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B5F54" w14:textId="758FF813" w:rsidR="00F27FFC" w:rsidRPr="00D5791D" w:rsidRDefault="000F7D53" w:rsidP="00B7743A">
      <w:pPr>
        <w:spacing w:line="276" w:lineRule="auto"/>
        <w:rPr>
          <w:rFonts w:asciiTheme="minorHAnsi" w:eastAsiaTheme="majorEastAsia" w:hAnsiTheme="minorHAnsi" w:cstheme="minorHAnsi"/>
          <w:b/>
          <w:bCs/>
          <w:sz w:val="28"/>
          <w:szCs w:val="28"/>
        </w:rPr>
      </w:pPr>
      <w:bookmarkStart w:id="0" w:name="_GoBack"/>
      <w:bookmarkEnd w:id="0"/>
      <w:r w:rsidRPr="00D5791D">
        <w:rPr>
          <w:rFonts w:asciiTheme="minorHAnsi" w:eastAsiaTheme="majorEastAsia" w:hAnsiTheme="minorHAnsi" w:cstheme="minorHAnsi"/>
          <w:b/>
          <w:bCs/>
          <w:sz w:val="28"/>
          <w:szCs w:val="28"/>
        </w:rPr>
        <w:t>Implementatie VN-Verdrag Handicap verloopt langzaam</w:t>
      </w:r>
    </w:p>
    <w:p w14:paraId="482FCFD9" w14:textId="2E6EB05A" w:rsidR="000F7D53" w:rsidRPr="00D5791D" w:rsidRDefault="000F7D53" w:rsidP="00B7743A">
      <w:pPr>
        <w:spacing w:line="276" w:lineRule="auto"/>
        <w:rPr>
          <w:rFonts w:asciiTheme="minorHAnsi" w:eastAsiaTheme="majorEastAsia" w:hAnsiTheme="minorHAnsi" w:cstheme="minorHAnsi"/>
          <w:b/>
          <w:bCs/>
          <w:sz w:val="22"/>
          <w:szCs w:val="22"/>
        </w:rPr>
      </w:pPr>
    </w:p>
    <w:p w14:paraId="50434B12" w14:textId="11C99550" w:rsidR="000F7D53" w:rsidRPr="00D5791D" w:rsidRDefault="00C84F9E" w:rsidP="00B7743A">
      <w:pPr>
        <w:spacing w:line="276" w:lineRule="auto"/>
        <w:rPr>
          <w:rFonts w:asciiTheme="minorHAnsi" w:eastAsiaTheme="majorEastAsia" w:hAnsiTheme="minorHAnsi" w:cstheme="minorHAnsi"/>
          <w:bCs/>
          <w:sz w:val="24"/>
          <w:szCs w:val="24"/>
        </w:rPr>
      </w:pPr>
      <w:r w:rsidRPr="00D5791D">
        <w:rPr>
          <w:rFonts w:asciiTheme="minorHAnsi" w:eastAsiaTheme="majorEastAsia" w:hAnsiTheme="minorHAnsi" w:cstheme="minorHAnsi"/>
          <w:bCs/>
          <w:sz w:val="24"/>
          <w:szCs w:val="24"/>
        </w:rPr>
        <w:t xml:space="preserve">In juli 2016 is het VN-Verdrag Handicap geratificeerd door de Tweede en Eerste kamer en is een pakket van (wettelijke) maatregelen van kracht geworden om de inclusie van mensen met een beperking te bevorderen. </w:t>
      </w:r>
      <w:r w:rsidR="000F7D53" w:rsidRPr="00D5791D">
        <w:rPr>
          <w:rFonts w:asciiTheme="minorHAnsi" w:eastAsiaTheme="majorEastAsia" w:hAnsiTheme="minorHAnsi" w:cstheme="minorHAnsi"/>
          <w:bCs/>
          <w:sz w:val="24"/>
          <w:szCs w:val="24"/>
        </w:rPr>
        <w:t xml:space="preserve">De afgelopen maanden zijn er verschillende rapportages verschenen over de </w:t>
      </w:r>
      <w:r w:rsidRPr="00D5791D">
        <w:rPr>
          <w:rFonts w:asciiTheme="minorHAnsi" w:eastAsiaTheme="majorEastAsia" w:hAnsiTheme="minorHAnsi" w:cstheme="minorHAnsi"/>
          <w:bCs/>
          <w:sz w:val="24"/>
          <w:szCs w:val="24"/>
        </w:rPr>
        <w:t xml:space="preserve">stand van zaken met betrekking tot de </w:t>
      </w:r>
      <w:r w:rsidR="000F7D53" w:rsidRPr="00D5791D">
        <w:rPr>
          <w:rFonts w:asciiTheme="minorHAnsi" w:eastAsiaTheme="majorEastAsia" w:hAnsiTheme="minorHAnsi" w:cstheme="minorHAnsi"/>
          <w:bCs/>
          <w:sz w:val="24"/>
          <w:szCs w:val="24"/>
        </w:rPr>
        <w:t xml:space="preserve">implementatie van het VN-Verdrag Handicap. </w:t>
      </w:r>
    </w:p>
    <w:p w14:paraId="12948BE7" w14:textId="77777777" w:rsidR="00C84F9E" w:rsidRPr="00D5791D" w:rsidRDefault="00C84F9E" w:rsidP="00B7743A">
      <w:pPr>
        <w:spacing w:line="276" w:lineRule="auto"/>
        <w:rPr>
          <w:rFonts w:asciiTheme="minorHAnsi" w:eastAsiaTheme="majorEastAsia" w:hAnsiTheme="minorHAnsi" w:cstheme="minorHAnsi"/>
          <w:bCs/>
          <w:i/>
          <w:sz w:val="24"/>
          <w:szCs w:val="24"/>
        </w:rPr>
      </w:pPr>
    </w:p>
    <w:p w14:paraId="7A07A79C" w14:textId="18B4205F" w:rsidR="00130917" w:rsidRDefault="000F7D53" w:rsidP="00130917">
      <w:pPr>
        <w:spacing w:line="276" w:lineRule="auto"/>
        <w:rPr>
          <w:rFonts w:asciiTheme="minorHAnsi" w:eastAsiaTheme="majorEastAsia" w:hAnsiTheme="minorHAnsi" w:cstheme="minorHAnsi"/>
          <w:bCs/>
          <w:sz w:val="24"/>
          <w:szCs w:val="24"/>
        </w:rPr>
      </w:pPr>
      <w:r w:rsidRPr="00130917">
        <w:rPr>
          <w:rFonts w:asciiTheme="minorHAnsi" w:eastAsiaTheme="majorEastAsia" w:hAnsiTheme="minorHAnsi" w:cstheme="minorHAnsi"/>
          <w:bCs/>
          <w:i/>
          <w:sz w:val="24"/>
          <w:szCs w:val="24"/>
        </w:rPr>
        <w:t>Movisie en de VNG</w:t>
      </w:r>
      <w:r w:rsidRPr="00130917">
        <w:rPr>
          <w:rFonts w:asciiTheme="minorHAnsi" w:eastAsiaTheme="majorEastAsia" w:hAnsiTheme="minorHAnsi" w:cstheme="minorHAnsi"/>
          <w:bCs/>
          <w:sz w:val="24"/>
          <w:szCs w:val="24"/>
        </w:rPr>
        <w:t xml:space="preserve"> hebben gezamenlijk voor het derde jaar op rij een peiling </w:t>
      </w:r>
      <w:hyperlink r:id="rId8" w:history="1">
        <w:r w:rsidRPr="00241A28">
          <w:rPr>
            <w:rStyle w:val="Hyperlink"/>
            <w:rFonts w:asciiTheme="minorHAnsi" w:eastAsiaTheme="majorEastAsia" w:hAnsiTheme="minorHAnsi" w:cstheme="minorHAnsi"/>
            <w:bCs/>
            <w:sz w:val="24"/>
            <w:szCs w:val="24"/>
          </w:rPr>
          <w:t>onder gemeenten</w:t>
        </w:r>
      </w:hyperlink>
      <w:r w:rsidRPr="00130917">
        <w:rPr>
          <w:rFonts w:asciiTheme="minorHAnsi" w:eastAsiaTheme="majorEastAsia" w:hAnsiTheme="minorHAnsi" w:cstheme="minorHAnsi"/>
          <w:bCs/>
          <w:sz w:val="24"/>
          <w:szCs w:val="24"/>
        </w:rPr>
        <w:t xml:space="preserve"> uitgevoerd naar de stand van zaken rond de implementatie van het VN-Verdrag. </w:t>
      </w:r>
    </w:p>
    <w:p w14:paraId="35C96FA0" w14:textId="4DA7B32F" w:rsidR="00130917" w:rsidRDefault="000F7D53" w:rsidP="00130917">
      <w:pPr>
        <w:spacing w:line="276" w:lineRule="auto"/>
        <w:rPr>
          <w:rFonts w:asciiTheme="minorHAnsi" w:eastAsiaTheme="majorEastAsia" w:hAnsiTheme="minorHAnsi" w:cstheme="minorHAnsi"/>
          <w:bCs/>
          <w:sz w:val="24"/>
          <w:szCs w:val="24"/>
        </w:rPr>
      </w:pPr>
      <w:r w:rsidRPr="00130917">
        <w:rPr>
          <w:rFonts w:asciiTheme="minorHAnsi" w:eastAsiaTheme="majorEastAsia" w:hAnsiTheme="minorHAnsi" w:cstheme="minorHAnsi"/>
          <w:bCs/>
          <w:i/>
          <w:sz w:val="24"/>
          <w:szCs w:val="24"/>
        </w:rPr>
        <w:t xml:space="preserve">Het </w:t>
      </w:r>
      <w:r w:rsidR="00C84F9E" w:rsidRPr="00130917">
        <w:rPr>
          <w:rFonts w:asciiTheme="minorHAnsi" w:eastAsiaTheme="majorEastAsia" w:hAnsiTheme="minorHAnsi" w:cstheme="minorHAnsi"/>
          <w:bCs/>
          <w:i/>
          <w:sz w:val="24"/>
          <w:szCs w:val="24"/>
        </w:rPr>
        <w:t>C</w:t>
      </w:r>
      <w:r w:rsidRPr="00130917">
        <w:rPr>
          <w:rFonts w:asciiTheme="minorHAnsi" w:eastAsiaTheme="majorEastAsia" w:hAnsiTheme="minorHAnsi" w:cstheme="minorHAnsi"/>
          <w:bCs/>
          <w:i/>
          <w:sz w:val="24"/>
          <w:szCs w:val="24"/>
        </w:rPr>
        <w:t xml:space="preserve">ollege </w:t>
      </w:r>
      <w:r w:rsidR="00C84F9E" w:rsidRPr="00130917">
        <w:rPr>
          <w:rFonts w:asciiTheme="minorHAnsi" w:eastAsiaTheme="majorEastAsia" w:hAnsiTheme="minorHAnsi" w:cstheme="minorHAnsi"/>
          <w:bCs/>
          <w:i/>
          <w:sz w:val="24"/>
          <w:szCs w:val="24"/>
        </w:rPr>
        <w:t>Rech</w:t>
      </w:r>
      <w:r w:rsidRPr="00130917">
        <w:rPr>
          <w:rFonts w:asciiTheme="minorHAnsi" w:eastAsiaTheme="majorEastAsia" w:hAnsiTheme="minorHAnsi" w:cstheme="minorHAnsi"/>
          <w:bCs/>
          <w:i/>
          <w:sz w:val="24"/>
          <w:szCs w:val="24"/>
        </w:rPr>
        <w:t xml:space="preserve">ten van de </w:t>
      </w:r>
      <w:r w:rsidR="00C84F9E" w:rsidRPr="00130917">
        <w:rPr>
          <w:rFonts w:asciiTheme="minorHAnsi" w:eastAsiaTheme="majorEastAsia" w:hAnsiTheme="minorHAnsi" w:cstheme="minorHAnsi"/>
          <w:bCs/>
          <w:i/>
          <w:sz w:val="24"/>
          <w:szCs w:val="24"/>
        </w:rPr>
        <w:t>M</w:t>
      </w:r>
      <w:r w:rsidRPr="00130917">
        <w:rPr>
          <w:rFonts w:asciiTheme="minorHAnsi" w:eastAsiaTheme="majorEastAsia" w:hAnsiTheme="minorHAnsi" w:cstheme="minorHAnsi"/>
          <w:bCs/>
          <w:i/>
          <w:sz w:val="24"/>
          <w:szCs w:val="24"/>
        </w:rPr>
        <w:t>ens</w:t>
      </w:r>
      <w:r w:rsidRPr="00130917">
        <w:rPr>
          <w:rFonts w:asciiTheme="minorHAnsi" w:eastAsiaTheme="majorEastAsia" w:hAnsiTheme="minorHAnsi" w:cstheme="minorHAnsi"/>
          <w:bCs/>
          <w:sz w:val="24"/>
          <w:szCs w:val="24"/>
        </w:rPr>
        <w:t xml:space="preserve"> heeft gerapporteerd wat er in de periode juli 2016</w:t>
      </w:r>
      <w:r w:rsidR="00AB4F73" w:rsidRPr="00130917">
        <w:rPr>
          <w:rFonts w:asciiTheme="minorHAnsi" w:eastAsiaTheme="majorEastAsia" w:hAnsiTheme="minorHAnsi" w:cstheme="minorHAnsi"/>
          <w:bCs/>
          <w:sz w:val="24"/>
          <w:szCs w:val="24"/>
        </w:rPr>
        <w:t xml:space="preserve"> – juli 2019 tot stand is gekomen </w:t>
      </w:r>
      <w:r w:rsidR="00C84F9E" w:rsidRPr="00130917">
        <w:rPr>
          <w:rFonts w:asciiTheme="minorHAnsi" w:eastAsiaTheme="majorEastAsia" w:hAnsiTheme="minorHAnsi" w:cstheme="minorHAnsi"/>
          <w:bCs/>
          <w:sz w:val="24"/>
          <w:szCs w:val="24"/>
        </w:rPr>
        <w:t xml:space="preserve">met betrekking </w:t>
      </w:r>
      <w:hyperlink r:id="rId9" w:history="1">
        <w:r w:rsidR="00C84F9E" w:rsidRPr="00C25AF5">
          <w:rPr>
            <w:rStyle w:val="Hyperlink"/>
            <w:rFonts w:asciiTheme="minorHAnsi" w:eastAsiaTheme="majorEastAsia" w:hAnsiTheme="minorHAnsi" w:cstheme="minorHAnsi"/>
            <w:bCs/>
            <w:sz w:val="24"/>
            <w:szCs w:val="24"/>
          </w:rPr>
          <w:t>tot toegankelijkheid van goederen en diensten</w:t>
        </w:r>
      </w:hyperlink>
      <w:r w:rsidR="00C84F9E" w:rsidRPr="00130917">
        <w:rPr>
          <w:rFonts w:asciiTheme="minorHAnsi" w:eastAsiaTheme="majorEastAsia" w:hAnsiTheme="minorHAnsi" w:cstheme="minorHAnsi"/>
          <w:bCs/>
          <w:sz w:val="24"/>
          <w:szCs w:val="24"/>
        </w:rPr>
        <w:t>, zowel van de overheid als van de private sector.</w:t>
      </w:r>
      <w:r w:rsidR="00C25AF5">
        <w:rPr>
          <w:rFonts w:asciiTheme="minorHAnsi" w:eastAsiaTheme="majorEastAsia" w:hAnsiTheme="minorHAnsi" w:cstheme="minorHAnsi"/>
          <w:bCs/>
          <w:sz w:val="24"/>
          <w:szCs w:val="24"/>
        </w:rPr>
        <w:t xml:space="preserve"> </w:t>
      </w:r>
      <w:r w:rsidR="00130917">
        <w:rPr>
          <w:rFonts w:asciiTheme="minorHAnsi" w:eastAsiaTheme="majorEastAsia" w:hAnsiTheme="minorHAnsi" w:cstheme="minorHAnsi"/>
          <w:bCs/>
          <w:i/>
          <w:sz w:val="24"/>
          <w:szCs w:val="24"/>
        </w:rPr>
        <w:t>En d</w:t>
      </w:r>
      <w:r w:rsidR="00C84F9E" w:rsidRPr="00130917">
        <w:rPr>
          <w:rFonts w:asciiTheme="minorHAnsi" w:eastAsiaTheme="majorEastAsia" w:hAnsiTheme="minorHAnsi" w:cstheme="minorHAnsi"/>
          <w:bCs/>
          <w:i/>
          <w:sz w:val="24"/>
          <w:szCs w:val="24"/>
        </w:rPr>
        <w:t>e Alliantie</w:t>
      </w:r>
      <w:r w:rsidR="00C84F9E" w:rsidRPr="00130917">
        <w:rPr>
          <w:rFonts w:asciiTheme="minorHAnsi" w:eastAsiaTheme="majorEastAsia" w:hAnsiTheme="minorHAnsi" w:cstheme="minorHAnsi"/>
          <w:bCs/>
          <w:sz w:val="24"/>
          <w:szCs w:val="24"/>
        </w:rPr>
        <w:t xml:space="preserve"> van belangenbehartigers van mensen met een beperking hebben een schaduwrapportage opgesteld over </w:t>
      </w:r>
      <w:hyperlink r:id="rId10" w:history="1">
        <w:r w:rsidR="00C84F9E" w:rsidRPr="00C25AF5">
          <w:rPr>
            <w:rStyle w:val="Hyperlink"/>
            <w:rFonts w:asciiTheme="minorHAnsi" w:eastAsiaTheme="majorEastAsia" w:hAnsiTheme="minorHAnsi" w:cstheme="minorHAnsi"/>
            <w:bCs/>
            <w:sz w:val="24"/>
            <w:szCs w:val="24"/>
          </w:rPr>
          <w:t xml:space="preserve">hoe de implementatie wordt ervaren </w:t>
        </w:r>
        <w:r w:rsidR="00832841" w:rsidRPr="00C25AF5">
          <w:rPr>
            <w:rStyle w:val="Hyperlink"/>
            <w:rFonts w:asciiTheme="minorHAnsi" w:eastAsiaTheme="majorEastAsia" w:hAnsiTheme="minorHAnsi" w:cstheme="minorHAnsi"/>
            <w:bCs/>
            <w:sz w:val="24"/>
            <w:szCs w:val="24"/>
          </w:rPr>
          <w:t>door mensen met een beperking.</w:t>
        </w:r>
      </w:hyperlink>
    </w:p>
    <w:p w14:paraId="390FEEDF" w14:textId="334BC2A5" w:rsidR="00832841" w:rsidRPr="00D5791D" w:rsidRDefault="00832841" w:rsidP="00B7743A">
      <w:pPr>
        <w:spacing w:line="276" w:lineRule="auto"/>
        <w:rPr>
          <w:rFonts w:asciiTheme="minorHAnsi" w:eastAsiaTheme="majorEastAsia" w:hAnsiTheme="minorHAnsi" w:cstheme="minorHAnsi"/>
          <w:b/>
          <w:bCs/>
          <w:sz w:val="24"/>
          <w:szCs w:val="24"/>
        </w:rPr>
      </w:pPr>
    </w:p>
    <w:p w14:paraId="7C77016A" w14:textId="7667A728" w:rsidR="00832841" w:rsidRPr="00D5791D" w:rsidRDefault="00725885" w:rsidP="00B7743A">
      <w:pPr>
        <w:spacing w:line="276" w:lineRule="auto"/>
        <w:rPr>
          <w:rFonts w:asciiTheme="minorHAnsi" w:eastAsiaTheme="majorEastAsia" w:hAnsiTheme="minorHAnsi" w:cstheme="minorHAnsi"/>
          <w:bCs/>
          <w:sz w:val="24"/>
          <w:szCs w:val="24"/>
        </w:rPr>
      </w:pPr>
      <w:r w:rsidRPr="00D5791D">
        <w:rPr>
          <w:rFonts w:asciiTheme="minorHAnsi" w:eastAsiaTheme="majorEastAsia" w:hAnsiTheme="minorHAnsi" w:cstheme="minorHAnsi"/>
          <w:bCs/>
          <w:sz w:val="24"/>
          <w:szCs w:val="24"/>
        </w:rPr>
        <w:t>Alle rapportages geven aan dat de implementatie langzaam verloopt, vanuit wel</w:t>
      </w:r>
      <w:r w:rsidR="00A313C3" w:rsidRPr="00D5791D">
        <w:rPr>
          <w:rFonts w:asciiTheme="minorHAnsi" w:eastAsiaTheme="majorEastAsia" w:hAnsiTheme="minorHAnsi" w:cstheme="minorHAnsi"/>
          <w:bCs/>
          <w:sz w:val="24"/>
          <w:szCs w:val="24"/>
        </w:rPr>
        <w:t xml:space="preserve">k </w:t>
      </w:r>
      <w:r w:rsidRPr="00D5791D">
        <w:rPr>
          <w:rFonts w:asciiTheme="minorHAnsi" w:eastAsiaTheme="majorEastAsia" w:hAnsiTheme="minorHAnsi" w:cstheme="minorHAnsi"/>
          <w:bCs/>
          <w:sz w:val="24"/>
          <w:szCs w:val="24"/>
        </w:rPr>
        <w:t xml:space="preserve">perspectief de implementatie ook </w:t>
      </w:r>
      <w:r w:rsidR="00A313C3" w:rsidRPr="00D5791D">
        <w:rPr>
          <w:rFonts w:asciiTheme="minorHAnsi" w:eastAsiaTheme="majorEastAsia" w:hAnsiTheme="minorHAnsi" w:cstheme="minorHAnsi"/>
          <w:bCs/>
          <w:sz w:val="24"/>
          <w:szCs w:val="24"/>
        </w:rPr>
        <w:t>onderzocht is. Hieronder een overzicht van die verschillende perspectieven. Achtereenvolgens vanuit gemeentelijk perspectief, gevolgd door een breed onderzoek naar de toegankelijkheid van goederen en diensten in publieke en private sectoren en tenslotte vanuit de ervaringen van mensen met een beperking zelf.</w:t>
      </w:r>
    </w:p>
    <w:p w14:paraId="18E354C2" w14:textId="77777777" w:rsidR="00295FA3" w:rsidRDefault="00295FA3" w:rsidP="00B7743A">
      <w:pPr>
        <w:spacing w:line="276" w:lineRule="auto"/>
        <w:rPr>
          <w:rFonts w:asciiTheme="minorHAnsi" w:eastAsiaTheme="majorEastAsia" w:hAnsiTheme="minorHAnsi" w:cstheme="minorHAnsi"/>
          <w:bCs/>
          <w:sz w:val="24"/>
          <w:szCs w:val="24"/>
        </w:rPr>
      </w:pPr>
    </w:p>
    <w:p w14:paraId="1D02F08A" w14:textId="70CB61F7" w:rsidR="002C553C" w:rsidRPr="00D5791D" w:rsidRDefault="008E16E3"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i/>
          <w:sz w:val="32"/>
          <w:szCs w:val="32"/>
        </w:rPr>
        <w:t>Perspectief vanuit g</w:t>
      </w:r>
      <w:r w:rsidR="001E7D9A" w:rsidRPr="00202488">
        <w:rPr>
          <w:rFonts w:asciiTheme="minorHAnsi" w:eastAsiaTheme="majorEastAsia" w:hAnsiTheme="minorHAnsi" w:cstheme="minorHAnsi"/>
          <w:bCs/>
          <w:i/>
          <w:sz w:val="32"/>
          <w:szCs w:val="32"/>
        </w:rPr>
        <w:t>emeente</w:t>
      </w:r>
      <w:r>
        <w:rPr>
          <w:rFonts w:asciiTheme="minorHAnsi" w:eastAsiaTheme="majorEastAsia" w:hAnsiTheme="minorHAnsi" w:cstheme="minorHAnsi"/>
          <w:bCs/>
          <w:i/>
          <w:sz w:val="32"/>
          <w:szCs w:val="32"/>
        </w:rPr>
        <w:t>n</w:t>
      </w:r>
      <w:r w:rsidR="001E7D9A">
        <w:rPr>
          <w:rFonts w:asciiTheme="minorHAnsi" w:eastAsiaTheme="majorEastAsia" w:hAnsiTheme="minorHAnsi" w:cstheme="minorHAnsi"/>
          <w:bCs/>
          <w:sz w:val="24"/>
          <w:szCs w:val="24"/>
        </w:rPr>
        <w:br/>
      </w:r>
      <w:r w:rsidR="00A313C3" w:rsidRPr="00D5791D">
        <w:rPr>
          <w:rFonts w:asciiTheme="minorHAnsi" w:eastAsiaTheme="majorEastAsia" w:hAnsiTheme="minorHAnsi" w:cstheme="minorHAnsi"/>
          <w:bCs/>
          <w:sz w:val="24"/>
          <w:szCs w:val="24"/>
        </w:rPr>
        <w:t xml:space="preserve">Movisie en de VNG hebben voor het derde jaar op rij een peiling </w:t>
      </w:r>
      <w:hyperlink r:id="rId11" w:history="1">
        <w:r w:rsidR="00A313C3" w:rsidRPr="00E71516">
          <w:rPr>
            <w:rStyle w:val="Hyperlink"/>
            <w:rFonts w:asciiTheme="minorHAnsi" w:eastAsiaTheme="majorEastAsia" w:hAnsiTheme="minorHAnsi" w:cstheme="minorHAnsi"/>
            <w:bCs/>
            <w:sz w:val="24"/>
            <w:szCs w:val="24"/>
          </w:rPr>
          <w:t>onder gemeenten</w:t>
        </w:r>
      </w:hyperlink>
      <w:r w:rsidR="00A313C3" w:rsidRPr="00D5791D">
        <w:rPr>
          <w:rFonts w:asciiTheme="minorHAnsi" w:eastAsiaTheme="majorEastAsia" w:hAnsiTheme="minorHAnsi" w:cstheme="minorHAnsi"/>
          <w:bCs/>
          <w:sz w:val="24"/>
          <w:szCs w:val="24"/>
        </w:rPr>
        <w:t xml:space="preserve"> uitgevoerd naar de stand van zaken van de implementatie van het VN-Verdrag Handicap</w:t>
      </w:r>
      <w:r w:rsidR="00E71516">
        <w:rPr>
          <w:rFonts w:asciiTheme="minorHAnsi" w:eastAsiaTheme="majorEastAsia" w:hAnsiTheme="minorHAnsi" w:cstheme="minorHAnsi"/>
          <w:bCs/>
          <w:sz w:val="24"/>
          <w:szCs w:val="24"/>
        </w:rPr>
        <w:t xml:space="preserve">. Daarnaast hebben Movisie en de VNG ook een document gepubliceerd waarin </w:t>
      </w:r>
      <w:hyperlink r:id="rId12" w:history="1">
        <w:r w:rsidR="00E71516" w:rsidRPr="00E71516">
          <w:rPr>
            <w:rStyle w:val="Hyperlink"/>
            <w:rFonts w:asciiTheme="minorHAnsi" w:eastAsiaTheme="majorEastAsia" w:hAnsiTheme="minorHAnsi" w:cstheme="minorHAnsi"/>
            <w:bCs/>
            <w:sz w:val="24"/>
            <w:szCs w:val="24"/>
          </w:rPr>
          <w:t>de trends van de drie metingen (208, 219 en 2020) in grafieken</w:t>
        </w:r>
      </w:hyperlink>
      <w:r w:rsidR="00E71516">
        <w:rPr>
          <w:rFonts w:asciiTheme="minorHAnsi" w:eastAsiaTheme="majorEastAsia" w:hAnsiTheme="minorHAnsi" w:cstheme="minorHAnsi"/>
          <w:bCs/>
          <w:sz w:val="24"/>
          <w:szCs w:val="24"/>
        </w:rPr>
        <w:t xml:space="preserve"> wordt weergegeven</w:t>
      </w:r>
    </w:p>
    <w:p w14:paraId="6FFD3EC0" w14:textId="77777777" w:rsidR="002C553C" w:rsidRPr="00D5791D" w:rsidRDefault="002C553C" w:rsidP="00B7743A">
      <w:pPr>
        <w:spacing w:line="276" w:lineRule="auto"/>
        <w:rPr>
          <w:rFonts w:asciiTheme="minorHAnsi" w:eastAsiaTheme="majorEastAsia" w:hAnsiTheme="minorHAnsi" w:cstheme="minorHAnsi"/>
          <w:bCs/>
          <w:sz w:val="24"/>
          <w:szCs w:val="24"/>
        </w:rPr>
      </w:pPr>
    </w:p>
    <w:p w14:paraId="18F95BDD" w14:textId="393CDA4E" w:rsidR="00127687" w:rsidRPr="00D5791D" w:rsidRDefault="00127687" w:rsidP="00B7743A">
      <w:pPr>
        <w:spacing w:line="276" w:lineRule="auto"/>
        <w:rPr>
          <w:rFonts w:asciiTheme="minorHAnsi" w:eastAsiaTheme="majorEastAsia" w:hAnsiTheme="minorHAnsi" w:cstheme="minorHAnsi"/>
          <w:b/>
          <w:bCs/>
          <w:sz w:val="24"/>
          <w:szCs w:val="24"/>
        </w:rPr>
      </w:pPr>
      <w:r w:rsidRPr="00D5791D">
        <w:rPr>
          <w:rFonts w:asciiTheme="minorHAnsi" w:eastAsiaTheme="majorEastAsia" w:hAnsiTheme="minorHAnsi" w:cstheme="minorHAnsi"/>
          <w:b/>
          <w:bCs/>
          <w:sz w:val="24"/>
          <w:szCs w:val="24"/>
        </w:rPr>
        <w:t>Stijging in respons</w:t>
      </w:r>
    </w:p>
    <w:p w14:paraId="0F8D6E4C" w14:textId="35BF8EE4" w:rsidR="00127687" w:rsidRPr="00D5791D" w:rsidRDefault="00127687" w:rsidP="00B7743A">
      <w:pPr>
        <w:spacing w:line="276" w:lineRule="auto"/>
        <w:rPr>
          <w:rFonts w:asciiTheme="minorHAnsi" w:eastAsiaTheme="majorEastAsia" w:hAnsiTheme="minorHAnsi" w:cstheme="minorHAnsi"/>
          <w:sz w:val="24"/>
          <w:szCs w:val="24"/>
        </w:rPr>
      </w:pPr>
      <w:r w:rsidRPr="00D5791D">
        <w:rPr>
          <w:rFonts w:asciiTheme="minorHAnsi" w:eastAsiaTheme="majorEastAsia" w:hAnsiTheme="minorHAnsi" w:cstheme="minorHAnsi"/>
          <w:sz w:val="24"/>
          <w:szCs w:val="24"/>
        </w:rPr>
        <w:t xml:space="preserve">De vragenlijst van de flitspeiling </w:t>
      </w:r>
      <w:r w:rsidR="003D7494">
        <w:rPr>
          <w:rFonts w:asciiTheme="minorHAnsi" w:eastAsiaTheme="majorEastAsia" w:hAnsiTheme="minorHAnsi" w:cstheme="minorHAnsi"/>
          <w:sz w:val="24"/>
          <w:szCs w:val="24"/>
        </w:rPr>
        <w:t xml:space="preserve">2020 </w:t>
      </w:r>
      <w:r w:rsidRPr="00D5791D">
        <w:rPr>
          <w:rFonts w:asciiTheme="minorHAnsi" w:eastAsiaTheme="majorEastAsia" w:hAnsiTheme="minorHAnsi" w:cstheme="minorHAnsi"/>
          <w:sz w:val="24"/>
          <w:szCs w:val="24"/>
        </w:rPr>
        <w:t xml:space="preserve">is uitgezet onder alle 355 gemeenten. Daarvan heeft </w:t>
      </w:r>
      <w:r w:rsidR="00EF6CE9" w:rsidRPr="00D5791D">
        <w:rPr>
          <w:rFonts w:asciiTheme="minorHAnsi" w:eastAsiaTheme="majorEastAsia" w:hAnsiTheme="minorHAnsi" w:cstheme="minorHAnsi"/>
          <w:sz w:val="24"/>
          <w:szCs w:val="24"/>
        </w:rPr>
        <w:t xml:space="preserve">iets meer dan 38% </w:t>
      </w:r>
      <w:r w:rsidRPr="00D5791D">
        <w:rPr>
          <w:rFonts w:asciiTheme="minorHAnsi" w:eastAsiaTheme="majorEastAsia" w:hAnsiTheme="minorHAnsi" w:cstheme="minorHAnsi"/>
          <w:sz w:val="24"/>
          <w:szCs w:val="24"/>
        </w:rPr>
        <w:t>gereageerd</w:t>
      </w:r>
      <w:r w:rsidRPr="00D5791D">
        <w:rPr>
          <w:rFonts w:asciiTheme="minorHAnsi" w:eastAsiaTheme="majorEastAsia" w:hAnsiTheme="minorHAnsi" w:cstheme="minorHAnsi"/>
          <w:color w:val="FF0000"/>
          <w:sz w:val="24"/>
          <w:szCs w:val="24"/>
        </w:rPr>
        <w:t>.</w:t>
      </w:r>
      <w:r w:rsidRPr="00D5791D">
        <w:rPr>
          <w:rFonts w:asciiTheme="minorHAnsi" w:eastAsiaTheme="majorEastAsia" w:hAnsiTheme="minorHAnsi" w:cstheme="minorHAnsi"/>
          <w:sz w:val="24"/>
          <w:szCs w:val="24"/>
        </w:rPr>
        <w:t xml:space="preserve"> Ter vergelijking: </w:t>
      </w:r>
      <w:r w:rsidR="00E27014">
        <w:rPr>
          <w:rFonts w:asciiTheme="minorHAnsi" w:eastAsiaTheme="majorEastAsia" w:hAnsiTheme="minorHAnsi" w:cstheme="minorHAnsi"/>
          <w:sz w:val="24"/>
          <w:szCs w:val="24"/>
        </w:rPr>
        <w:t>in 2019</w:t>
      </w:r>
      <w:r w:rsidRPr="00D5791D">
        <w:rPr>
          <w:rFonts w:asciiTheme="minorHAnsi" w:eastAsiaTheme="majorEastAsia" w:hAnsiTheme="minorHAnsi" w:cstheme="minorHAnsi"/>
          <w:sz w:val="24"/>
          <w:szCs w:val="24"/>
        </w:rPr>
        <w:t xml:space="preserve"> was dat 34 % en </w:t>
      </w:r>
      <w:r w:rsidR="00E27014">
        <w:rPr>
          <w:rFonts w:asciiTheme="minorHAnsi" w:eastAsiaTheme="majorEastAsia" w:hAnsiTheme="minorHAnsi" w:cstheme="minorHAnsi"/>
          <w:sz w:val="24"/>
          <w:szCs w:val="24"/>
        </w:rPr>
        <w:t xml:space="preserve">in 2018 </w:t>
      </w:r>
      <w:r w:rsidRPr="00D5791D">
        <w:rPr>
          <w:rFonts w:asciiTheme="minorHAnsi" w:eastAsiaTheme="majorEastAsia" w:hAnsiTheme="minorHAnsi" w:cstheme="minorHAnsi"/>
          <w:sz w:val="24"/>
          <w:szCs w:val="24"/>
        </w:rPr>
        <w:t xml:space="preserve">25 %.  </w:t>
      </w:r>
    </w:p>
    <w:p w14:paraId="5FC1168A" w14:textId="77777777" w:rsidR="00127687" w:rsidRPr="00D5791D" w:rsidRDefault="00127687" w:rsidP="00B7743A">
      <w:pPr>
        <w:spacing w:line="276" w:lineRule="auto"/>
        <w:rPr>
          <w:rFonts w:asciiTheme="minorHAnsi" w:eastAsiaTheme="majorEastAsia" w:hAnsiTheme="minorHAnsi" w:cstheme="minorHAnsi"/>
          <w:b/>
          <w:bCs/>
          <w:sz w:val="24"/>
          <w:szCs w:val="24"/>
        </w:rPr>
      </w:pPr>
    </w:p>
    <w:p w14:paraId="6E3818D1" w14:textId="3145D9CB" w:rsidR="00666469" w:rsidRPr="00D5791D" w:rsidRDefault="00666469" w:rsidP="00B7743A">
      <w:pPr>
        <w:spacing w:line="276" w:lineRule="auto"/>
        <w:rPr>
          <w:rFonts w:asciiTheme="minorHAnsi" w:eastAsiaTheme="majorEastAsia" w:hAnsiTheme="minorHAnsi" w:cstheme="minorHAnsi"/>
          <w:b/>
          <w:bCs/>
          <w:sz w:val="24"/>
          <w:szCs w:val="24"/>
        </w:rPr>
      </w:pPr>
      <w:r w:rsidRPr="00D5791D">
        <w:rPr>
          <w:rFonts w:asciiTheme="minorHAnsi" w:eastAsiaTheme="majorEastAsia" w:hAnsiTheme="minorHAnsi" w:cstheme="minorHAnsi"/>
          <w:b/>
          <w:bCs/>
          <w:sz w:val="24"/>
          <w:szCs w:val="24"/>
        </w:rPr>
        <w:t xml:space="preserve">Gemeenten maken vooruitgang met de uitvoering </w:t>
      </w:r>
    </w:p>
    <w:p w14:paraId="6803BDCA" w14:textId="629C486F" w:rsidR="00666469" w:rsidRPr="00D5791D" w:rsidRDefault="00666469" w:rsidP="00B7743A">
      <w:pPr>
        <w:spacing w:line="276" w:lineRule="auto"/>
        <w:rPr>
          <w:rFonts w:asciiTheme="minorHAnsi" w:eastAsiaTheme="majorEastAsia" w:hAnsiTheme="minorHAnsi" w:cstheme="minorHAnsi"/>
          <w:bCs/>
          <w:sz w:val="24"/>
          <w:szCs w:val="24"/>
        </w:rPr>
      </w:pPr>
      <w:r w:rsidRPr="00D5791D">
        <w:rPr>
          <w:rFonts w:asciiTheme="minorHAnsi" w:eastAsiaTheme="majorEastAsia" w:hAnsiTheme="minorHAnsi" w:cstheme="minorHAnsi"/>
          <w:bCs/>
          <w:sz w:val="24"/>
          <w:szCs w:val="24"/>
        </w:rPr>
        <w:t>Er is een duidelijke vooruitgang te zien wat betreft de fasen waarin gemeenten</w:t>
      </w:r>
      <w:r w:rsidR="00782978" w:rsidRPr="00D5791D">
        <w:rPr>
          <w:rFonts w:asciiTheme="minorHAnsi" w:eastAsiaTheme="majorEastAsia" w:hAnsiTheme="minorHAnsi" w:cstheme="minorHAnsi"/>
          <w:bCs/>
          <w:sz w:val="24"/>
          <w:szCs w:val="24"/>
        </w:rPr>
        <w:t xml:space="preserve"> verkeren bij de uitvoering van </w:t>
      </w:r>
      <w:r w:rsidRPr="00D5791D">
        <w:rPr>
          <w:rFonts w:asciiTheme="minorHAnsi" w:eastAsiaTheme="majorEastAsia" w:hAnsiTheme="minorHAnsi" w:cstheme="minorHAnsi"/>
          <w:bCs/>
          <w:sz w:val="24"/>
          <w:szCs w:val="24"/>
        </w:rPr>
        <w:t xml:space="preserve">het VN-verdrag Handicap. </w:t>
      </w:r>
      <w:r w:rsidR="00127687" w:rsidRPr="00D5791D">
        <w:rPr>
          <w:rFonts w:asciiTheme="minorHAnsi" w:eastAsiaTheme="majorEastAsia" w:hAnsiTheme="minorHAnsi" w:cstheme="minorHAnsi"/>
          <w:bCs/>
          <w:sz w:val="24"/>
          <w:szCs w:val="24"/>
        </w:rPr>
        <w:t xml:space="preserve">20 % </w:t>
      </w:r>
      <w:r w:rsidR="00782978" w:rsidRPr="00D5791D">
        <w:rPr>
          <w:rFonts w:asciiTheme="minorHAnsi" w:eastAsiaTheme="majorEastAsia" w:hAnsiTheme="minorHAnsi" w:cstheme="minorHAnsi"/>
          <w:bCs/>
          <w:sz w:val="24"/>
          <w:szCs w:val="24"/>
        </w:rPr>
        <w:t>van de gemeenten verkeert in de initiële verkennende fase,</w:t>
      </w:r>
      <w:r w:rsidR="00127687" w:rsidRPr="00D5791D">
        <w:rPr>
          <w:rFonts w:asciiTheme="minorHAnsi" w:eastAsiaTheme="majorEastAsia" w:hAnsiTheme="minorHAnsi" w:cstheme="minorHAnsi"/>
          <w:bCs/>
          <w:sz w:val="24"/>
          <w:szCs w:val="24"/>
        </w:rPr>
        <w:t xml:space="preserve"> twee jaar geleden was dat nog</w:t>
      </w:r>
      <w:r w:rsidR="00782978" w:rsidRPr="00D5791D">
        <w:rPr>
          <w:rFonts w:asciiTheme="minorHAnsi" w:eastAsiaTheme="majorEastAsia" w:hAnsiTheme="minorHAnsi" w:cstheme="minorHAnsi"/>
          <w:bCs/>
          <w:sz w:val="24"/>
          <w:szCs w:val="24"/>
        </w:rPr>
        <w:t xml:space="preserve"> bijna de helft. </w:t>
      </w:r>
      <w:r w:rsidRPr="00D5791D">
        <w:rPr>
          <w:rFonts w:asciiTheme="minorHAnsi" w:eastAsiaTheme="majorEastAsia" w:hAnsiTheme="minorHAnsi" w:cstheme="minorHAnsi"/>
          <w:bCs/>
          <w:sz w:val="24"/>
          <w:szCs w:val="24"/>
        </w:rPr>
        <w:t xml:space="preserve">Bij 40% van de gemeenten wordt momenteel een concreet plan van aanpak ontwikkeld of is zo’n plan net goedgekeurd. </w:t>
      </w:r>
      <w:r w:rsidR="00127687" w:rsidRPr="00D5791D">
        <w:rPr>
          <w:rFonts w:asciiTheme="minorHAnsi" w:eastAsiaTheme="majorEastAsia" w:hAnsiTheme="minorHAnsi" w:cstheme="minorHAnsi"/>
          <w:bCs/>
          <w:sz w:val="24"/>
          <w:szCs w:val="24"/>
        </w:rPr>
        <w:t>20 %</w:t>
      </w:r>
      <w:r w:rsidRPr="00D5791D">
        <w:rPr>
          <w:rFonts w:asciiTheme="minorHAnsi" w:eastAsiaTheme="majorEastAsia" w:hAnsiTheme="minorHAnsi" w:cstheme="minorHAnsi"/>
          <w:bCs/>
          <w:sz w:val="24"/>
          <w:szCs w:val="24"/>
        </w:rPr>
        <w:t xml:space="preserve"> van de gemeenten is op dit moment een plan van aanpak aan het uitvoeren, ten opzichte van 5</w:t>
      </w:r>
      <w:r w:rsidR="00127687" w:rsidRPr="00D5791D">
        <w:rPr>
          <w:rFonts w:asciiTheme="minorHAnsi" w:eastAsiaTheme="majorEastAsia" w:hAnsiTheme="minorHAnsi" w:cstheme="minorHAnsi"/>
          <w:bCs/>
          <w:sz w:val="24"/>
          <w:szCs w:val="24"/>
        </w:rPr>
        <w:t xml:space="preserve"> </w:t>
      </w:r>
      <w:r w:rsidRPr="00D5791D">
        <w:rPr>
          <w:rFonts w:asciiTheme="minorHAnsi" w:eastAsiaTheme="majorEastAsia" w:hAnsiTheme="minorHAnsi" w:cstheme="minorHAnsi"/>
          <w:bCs/>
          <w:sz w:val="24"/>
          <w:szCs w:val="24"/>
        </w:rPr>
        <w:t>% vorig jaar en 3</w:t>
      </w:r>
      <w:r w:rsidR="00127687" w:rsidRPr="00D5791D">
        <w:rPr>
          <w:rFonts w:asciiTheme="minorHAnsi" w:eastAsiaTheme="majorEastAsia" w:hAnsiTheme="minorHAnsi" w:cstheme="minorHAnsi"/>
          <w:bCs/>
          <w:sz w:val="24"/>
          <w:szCs w:val="24"/>
        </w:rPr>
        <w:t xml:space="preserve"> </w:t>
      </w:r>
      <w:r w:rsidRPr="00D5791D">
        <w:rPr>
          <w:rFonts w:asciiTheme="minorHAnsi" w:eastAsiaTheme="majorEastAsia" w:hAnsiTheme="minorHAnsi" w:cstheme="minorHAnsi"/>
          <w:bCs/>
          <w:sz w:val="24"/>
          <w:szCs w:val="24"/>
        </w:rPr>
        <w:t>% twee jaar geleden</w:t>
      </w:r>
      <w:r w:rsidR="00782978" w:rsidRPr="00D5791D">
        <w:rPr>
          <w:rFonts w:asciiTheme="minorHAnsi" w:eastAsiaTheme="majorEastAsia" w:hAnsiTheme="minorHAnsi" w:cstheme="minorHAnsi"/>
          <w:bCs/>
          <w:sz w:val="24"/>
          <w:szCs w:val="24"/>
        </w:rPr>
        <w:t xml:space="preserve">. </w:t>
      </w:r>
    </w:p>
    <w:p w14:paraId="1327936A" w14:textId="704F0E97" w:rsidR="00C55A23" w:rsidRPr="00D5791D" w:rsidRDefault="00C55A23" w:rsidP="00B7743A">
      <w:pPr>
        <w:spacing w:line="276" w:lineRule="auto"/>
        <w:rPr>
          <w:rFonts w:asciiTheme="minorHAnsi" w:eastAsiaTheme="majorEastAsia" w:hAnsiTheme="minorHAnsi" w:cstheme="minorHAnsi"/>
          <w:bCs/>
          <w:sz w:val="24"/>
          <w:szCs w:val="24"/>
        </w:rPr>
      </w:pPr>
    </w:p>
    <w:p w14:paraId="23EFA2D4" w14:textId="1BBA0DD5" w:rsidR="00C55A23" w:rsidRPr="00D5791D" w:rsidRDefault="00C55A23" w:rsidP="00B7743A">
      <w:pPr>
        <w:spacing w:line="276" w:lineRule="auto"/>
        <w:rPr>
          <w:rFonts w:asciiTheme="minorHAnsi" w:eastAsiaTheme="majorEastAsia" w:hAnsiTheme="minorHAnsi" w:cstheme="minorHAnsi"/>
          <w:bCs/>
          <w:sz w:val="24"/>
          <w:szCs w:val="24"/>
        </w:rPr>
      </w:pPr>
      <w:r w:rsidRPr="00D5791D">
        <w:rPr>
          <w:rFonts w:asciiTheme="minorHAnsi" w:eastAsiaTheme="majorEastAsia" w:hAnsiTheme="minorHAnsi" w:cstheme="minorHAnsi"/>
          <w:bCs/>
          <w:sz w:val="24"/>
          <w:szCs w:val="24"/>
        </w:rPr>
        <w:t>De opgaande trend wordt geïllustreerd door onderstaande grafiek die de ontwikkelingen van de afgelopen drie jaar weer geeft.</w:t>
      </w:r>
    </w:p>
    <w:p w14:paraId="06D66239" w14:textId="77777777" w:rsidR="00C55A23" w:rsidRPr="00D5791D" w:rsidRDefault="00C55A23" w:rsidP="00B7743A">
      <w:pPr>
        <w:spacing w:line="276" w:lineRule="auto"/>
        <w:rPr>
          <w:rFonts w:asciiTheme="minorHAnsi" w:eastAsiaTheme="majorEastAsia" w:hAnsiTheme="minorHAnsi" w:cstheme="minorHAnsi"/>
          <w:bCs/>
          <w:sz w:val="24"/>
          <w:szCs w:val="24"/>
        </w:rPr>
      </w:pPr>
    </w:p>
    <w:p w14:paraId="6781575E" w14:textId="4E567E12" w:rsidR="002B5D1F" w:rsidRPr="00A279B0" w:rsidRDefault="002B5D1F" w:rsidP="002B5D1F">
      <w:pPr>
        <w:suppressAutoHyphens/>
        <w:rPr>
          <w:rFonts w:asciiTheme="minorHAnsi" w:hAnsiTheme="minorHAnsi" w:cstheme="minorHAnsi"/>
          <w:b/>
        </w:rPr>
      </w:pPr>
      <w:r w:rsidRPr="00A279B0">
        <w:rPr>
          <w:rFonts w:asciiTheme="minorHAnsi" w:eastAsia="+mn-ea" w:hAnsiTheme="minorHAnsi" w:cs="Arial"/>
          <w:b/>
          <w:bCs/>
          <w:color w:val="6D808C"/>
          <w:kern w:val="24"/>
        </w:rPr>
        <w:t>Resulta</w:t>
      </w:r>
      <w:r>
        <w:rPr>
          <w:rFonts w:asciiTheme="minorHAnsi" w:eastAsia="+mn-ea" w:hAnsiTheme="minorHAnsi" w:cs="Arial"/>
          <w:b/>
          <w:bCs/>
          <w:color w:val="6D808C"/>
          <w:kern w:val="24"/>
        </w:rPr>
        <w:t>at in grafiek</w:t>
      </w:r>
      <w:r w:rsidRPr="00A279B0">
        <w:rPr>
          <w:rFonts w:asciiTheme="minorHAnsi" w:eastAsia="+mn-ea" w:hAnsiTheme="minorHAnsi" w:cs="Arial"/>
          <w:b/>
          <w:bCs/>
          <w:color w:val="6D808C"/>
          <w:kern w:val="24"/>
        </w:rPr>
        <w:t xml:space="preserve"> (% </w:t>
      </w:r>
      <w:r>
        <w:rPr>
          <w:rFonts w:asciiTheme="minorHAnsi" w:eastAsia="+mn-ea" w:hAnsiTheme="minorHAnsi" w:cs="Arial"/>
          <w:b/>
          <w:bCs/>
          <w:color w:val="6D808C"/>
          <w:kern w:val="24"/>
        </w:rPr>
        <w:t xml:space="preserve">blauw </w:t>
      </w:r>
      <w:r w:rsidRPr="00A279B0">
        <w:rPr>
          <w:rFonts w:asciiTheme="minorHAnsi" w:eastAsia="+mn-ea" w:hAnsiTheme="minorHAnsi" w:cs="Arial"/>
          <w:b/>
          <w:bCs/>
          <w:color w:val="6D808C"/>
          <w:kern w:val="24"/>
        </w:rPr>
        <w:t>= 201</w:t>
      </w:r>
      <w:r>
        <w:rPr>
          <w:rFonts w:asciiTheme="minorHAnsi" w:eastAsia="+mn-ea" w:hAnsiTheme="minorHAnsi" w:cs="Arial"/>
          <w:b/>
          <w:bCs/>
          <w:color w:val="6D808C"/>
          <w:kern w:val="24"/>
        </w:rPr>
        <w:t>8</w:t>
      </w:r>
      <w:r w:rsidRPr="00A279B0">
        <w:rPr>
          <w:rFonts w:asciiTheme="minorHAnsi" w:eastAsia="+mn-ea" w:hAnsiTheme="minorHAnsi" w:cs="Arial"/>
          <w:b/>
          <w:bCs/>
          <w:color w:val="6D808C"/>
          <w:kern w:val="24"/>
        </w:rPr>
        <w:t xml:space="preserve"> / % </w:t>
      </w:r>
      <w:r>
        <w:rPr>
          <w:rFonts w:asciiTheme="minorHAnsi" w:eastAsia="+mn-ea" w:hAnsiTheme="minorHAnsi" w:cs="Arial"/>
          <w:b/>
          <w:bCs/>
          <w:color w:val="6D808C"/>
          <w:kern w:val="24"/>
        </w:rPr>
        <w:t xml:space="preserve">rood </w:t>
      </w:r>
      <w:r w:rsidRPr="00A279B0">
        <w:rPr>
          <w:rFonts w:asciiTheme="minorHAnsi" w:eastAsia="+mn-ea" w:hAnsiTheme="minorHAnsi" w:cs="Arial"/>
          <w:b/>
          <w:bCs/>
          <w:color w:val="6D808C"/>
          <w:kern w:val="24"/>
        </w:rPr>
        <w:t xml:space="preserve"> = 201</w:t>
      </w:r>
      <w:r>
        <w:rPr>
          <w:rFonts w:asciiTheme="minorHAnsi" w:eastAsia="+mn-ea" w:hAnsiTheme="minorHAnsi" w:cs="Arial"/>
          <w:b/>
          <w:bCs/>
          <w:color w:val="6D808C"/>
          <w:kern w:val="24"/>
        </w:rPr>
        <w:t>9 / % groen = 2020</w:t>
      </w:r>
      <w:r w:rsidR="007D320F">
        <w:rPr>
          <w:rFonts w:asciiTheme="minorHAnsi" w:eastAsia="+mn-ea" w:hAnsiTheme="minorHAnsi" w:cs="Arial"/>
          <w:b/>
          <w:bCs/>
          <w:color w:val="6D808C"/>
          <w:kern w:val="24"/>
        </w:rPr>
        <w:t>*</w:t>
      </w:r>
      <w:r w:rsidRPr="00A279B0">
        <w:rPr>
          <w:rFonts w:asciiTheme="minorHAnsi" w:eastAsia="+mn-ea" w:hAnsiTheme="minorHAnsi" w:cs="Arial"/>
          <w:b/>
          <w:bCs/>
          <w:color w:val="6D808C"/>
          <w:kern w:val="24"/>
        </w:rPr>
        <w:t>)</w:t>
      </w:r>
    </w:p>
    <w:p w14:paraId="365F6FEC" w14:textId="0EBA3E79" w:rsidR="002B5D1F" w:rsidRPr="00D5791D" w:rsidRDefault="002B5D1F" w:rsidP="00B7743A">
      <w:pPr>
        <w:spacing w:line="276" w:lineRule="auto"/>
        <w:rPr>
          <w:rFonts w:asciiTheme="minorHAnsi" w:eastAsiaTheme="majorEastAsia" w:hAnsiTheme="minorHAnsi" w:cstheme="minorHAnsi"/>
          <w:bCs/>
          <w:sz w:val="24"/>
          <w:szCs w:val="24"/>
        </w:rPr>
      </w:pPr>
      <w:r w:rsidRPr="00460243">
        <w:rPr>
          <w:rFonts w:asciiTheme="minorHAnsi" w:hAnsiTheme="minorHAnsi" w:cstheme="minorHAnsi"/>
          <w:noProof/>
          <w:color w:val="333333"/>
          <w:sz w:val="22"/>
          <w:szCs w:val="22"/>
        </w:rPr>
        <w:drawing>
          <wp:anchor distT="0" distB="0" distL="114300" distR="114300" simplePos="0" relativeHeight="251663360" behindDoc="0" locked="0" layoutInCell="1" allowOverlap="1" wp14:anchorId="248EF43C" wp14:editId="201346E6">
            <wp:simplePos x="0" y="0"/>
            <wp:positionH relativeFrom="margin">
              <wp:posOffset>0</wp:posOffset>
            </wp:positionH>
            <wp:positionV relativeFrom="paragraph">
              <wp:posOffset>213360</wp:posOffset>
            </wp:positionV>
            <wp:extent cx="5486400" cy="3200400"/>
            <wp:effectExtent l="0" t="0" r="0" b="0"/>
            <wp:wrapSquare wrapText="bothSides"/>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2F3FCA4C" w14:textId="77777777" w:rsidR="00C55A23" w:rsidRPr="00D5791D" w:rsidRDefault="00C55A23" w:rsidP="00B7743A">
      <w:pPr>
        <w:spacing w:line="276" w:lineRule="auto"/>
        <w:rPr>
          <w:rFonts w:asciiTheme="minorHAnsi" w:eastAsiaTheme="majorEastAsia" w:hAnsiTheme="minorHAnsi" w:cstheme="minorHAnsi"/>
          <w:bCs/>
          <w:sz w:val="24"/>
          <w:szCs w:val="24"/>
        </w:rPr>
      </w:pPr>
    </w:p>
    <w:p w14:paraId="7294CE10" w14:textId="3A6BA2EF" w:rsidR="00666469" w:rsidRPr="007D320F" w:rsidRDefault="0024771D" w:rsidP="00B7743A">
      <w:pPr>
        <w:spacing w:line="276" w:lineRule="auto"/>
        <w:rPr>
          <w:rFonts w:asciiTheme="minorHAnsi" w:eastAsiaTheme="majorEastAsia" w:hAnsiTheme="minorHAnsi" w:cstheme="minorHAnsi"/>
          <w:bCs/>
        </w:rPr>
      </w:pPr>
      <w:r w:rsidRPr="007D320F">
        <w:rPr>
          <w:rFonts w:asciiTheme="minorHAnsi" w:eastAsiaTheme="majorEastAsia" w:hAnsiTheme="minorHAnsi" w:cstheme="minorHAnsi"/>
          <w:bCs/>
        </w:rPr>
        <w:t>(</w:t>
      </w:r>
      <w:r w:rsidR="007D320F">
        <w:rPr>
          <w:rFonts w:asciiTheme="minorHAnsi" w:eastAsiaTheme="majorEastAsia" w:hAnsiTheme="minorHAnsi" w:cstheme="minorHAnsi"/>
          <w:bCs/>
        </w:rPr>
        <w:t xml:space="preserve">*) </w:t>
      </w:r>
      <w:r w:rsidRPr="007D320F">
        <w:rPr>
          <w:rFonts w:asciiTheme="minorHAnsi" w:eastAsiaTheme="majorEastAsia" w:hAnsiTheme="minorHAnsi" w:cstheme="minorHAnsi"/>
          <w:bCs/>
        </w:rPr>
        <w:t xml:space="preserve">Op basis van reacties van 155 </w:t>
      </w:r>
      <w:r w:rsidR="007D320F">
        <w:rPr>
          <w:rFonts w:asciiTheme="minorHAnsi" w:eastAsiaTheme="majorEastAsia" w:hAnsiTheme="minorHAnsi" w:cstheme="minorHAnsi"/>
          <w:bCs/>
        </w:rPr>
        <w:t>respondenten in 2020</w:t>
      </w:r>
      <w:r w:rsidRPr="007D320F">
        <w:rPr>
          <w:rFonts w:asciiTheme="minorHAnsi" w:eastAsiaTheme="majorEastAsia" w:hAnsiTheme="minorHAnsi" w:cstheme="minorHAnsi"/>
          <w:bCs/>
        </w:rPr>
        <w:t>)</w:t>
      </w:r>
    </w:p>
    <w:p w14:paraId="3E37898A" w14:textId="77777777" w:rsidR="00F359B2" w:rsidRDefault="00F359B2">
      <w:pPr>
        <w:rPr>
          <w:rFonts w:asciiTheme="minorHAnsi" w:eastAsiaTheme="majorEastAsia" w:hAnsiTheme="minorHAnsi" w:cstheme="minorHAnsi"/>
          <w:b/>
          <w:bCs/>
          <w:sz w:val="24"/>
          <w:szCs w:val="24"/>
        </w:rPr>
      </w:pPr>
    </w:p>
    <w:p w14:paraId="0279BEA2" w14:textId="77777777" w:rsidR="00C16582" w:rsidRDefault="00C16582">
      <w:pPr>
        <w:rPr>
          <w:rFonts w:asciiTheme="minorHAnsi" w:eastAsiaTheme="majorEastAsia" w:hAnsiTheme="minorHAnsi" w:cstheme="minorHAnsi"/>
          <w:bCs/>
          <w:sz w:val="24"/>
          <w:szCs w:val="24"/>
        </w:rPr>
      </w:pPr>
      <w:r w:rsidRPr="00C16582">
        <w:rPr>
          <w:rFonts w:asciiTheme="minorHAnsi" w:eastAsiaTheme="majorEastAsia" w:hAnsiTheme="minorHAnsi" w:cstheme="minorHAnsi"/>
          <w:bCs/>
          <w:sz w:val="24"/>
          <w:szCs w:val="24"/>
        </w:rPr>
        <w:t>Er is een duidelijke stijgende lijn zichtbaar van de eerste fase (verkenningsfase) naar de uitvoeringsfase (lokale inclusieplan wordt uitgevoerd)</w:t>
      </w:r>
      <w:r>
        <w:rPr>
          <w:rFonts w:asciiTheme="minorHAnsi" w:eastAsiaTheme="majorEastAsia" w:hAnsiTheme="minorHAnsi" w:cstheme="minorHAnsi"/>
          <w:bCs/>
          <w:sz w:val="24"/>
          <w:szCs w:val="24"/>
        </w:rPr>
        <w:t>.</w:t>
      </w:r>
    </w:p>
    <w:p w14:paraId="0B40D405" w14:textId="77777777" w:rsidR="00C16582" w:rsidRDefault="00C16582">
      <w:pPr>
        <w:rPr>
          <w:rFonts w:asciiTheme="minorHAnsi" w:eastAsiaTheme="majorEastAsia" w:hAnsiTheme="minorHAnsi" w:cstheme="minorHAnsi"/>
          <w:bCs/>
          <w:sz w:val="24"/>
          <w:szCs w:val="24"/>
        </w:rPr>
      </w:pPr>
    </w:p>
    <w:p w14:paraId="51B23A4A" w14:textId="78949C6C" w:rsidR="00B704AD" w:rsidRPr="00D5791D" w:rsidRDefault="00B704AD" w:rsidP="00B7743A">
      <w:pPr>
        <w:spacing w:line="276" w:lineRule="auto"/>
        <w:rPr>
          <w:rFonts w:asciiTheme="minorHAnsi" w:eastAsiaTheme="majorEastAsia" w:hAnsiTheme="minorHAnsi" w:cstheme="minorHAnsi"/>
          <w:b/>
          <w:bCs/>
          <w:sz w:val="24"/>
          <w:szCs w:val="24"/>
        </w:rPr>
      </w:pPr>
      <w:r w:rsidRPr="00D5791D">
        <w:rPr>
          <w:rFonts w:asciiTheme="minorHAnsi" w:eastAsiaTheme="majorEastAsia" w:hAnsiTheme="minorHAnsi" w:cstheme="minorHAnsi"/>
          <w:b/>
          <w:bCs/>
          <w:sz w:val="24"/>
          <w:szCs w:val="24"/>
        </w:rPr>
        <w:t>Knelpunten</w:t>
      </w:r>
    </w:p>
    <w:p w14:paraId="7D4D7F5D" w14:textId="52A28910" w:rsidR="00D62989" w:rsidRDefault="00F37292" w:rsidP="003A5B39">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De gemeenten geven ook knelpunten aan bij de uitvoering. </w:t>
      </w:r>
      <w:r w:rsidR="00DC4CD4" w:rsidRPr="00D5791D">
        <w:rPr>
          <w:rFonts w:asciiTheme="minorHAnsi" w:eastAsiaTheme="majorEastAsia" w:hAnsiTheme="minorHAnsi" w:cstheme="minorHAnsi"/>
          <w:bCs/>
          <w:sz w:val="24"/>
          <w:szCs w:val="24"/>
        </w:rPr>
        <w:t xml:space="preserve">Een aantal knelpunten worden door veel gemeenten als groot of zeer groot gezien. </w:t>
      </w:r>
      <w:r w:rsidR="003A5B39">
        <w:rPr>
          <w:rFonts w:asciiTheme="minorHAnsi" w:eastAsiaTheme="majorEastAsia" w:hAnsiTheme="minorHAnsi" w:cstheme="minorHAnsi"/>
          <w:bCs/>
          <w:sz w:val="24"/>
          <w:szCs w:val="24"/>
        </w:rPr>
        <w:t xml:space="preserve">Benodigde uitvoeringscapaciteit wordt door gemeenten al drie jaar lang als </w:t>
      </w:r>
      <w:r w:rsidR="00BC3CA1">
        <w:rPr>
          <w:rFonts w:asciiTheme="minorHAnsi" w:eastAsiaTheme="majorEastAsia" w:hAnsiTheme="minorHAnsi" w:cstheme="minorHAnsi"/>
          <w:bCs/>
          <w:sz w:val="24"/>
          <w:szCs w:val="24"/>
        </w:rPr>
        <w:t xml:space="preserve">veruit het </w:t>
      </w:r>
      <w:r w:rsidR="003A5B39">
        <w:rPr>
          <w:rFonts w:asciiTheme="minorHAnsi" w:eastAsiaTheme="majorEastAsia" w:hAnsiTheme="minorHAnsi" w:cstheme="minorHAnsi"/>
          <w:bCs/>
          <w:sz w:val="24"/>
          <w:szCs w:val="24"/>
        </w:rPr>
        <w:t>grootste knelpunt aangemerkt</w:t>
      </w:r>
      <w:r w:rsidR="00BC3CA1">
        <w:rPr>
          <w:rFonts w:asciiTheme="minorHAnsi" w:eastAsiaTheme="majorEastAsia" w:hAnsiTheme="minorHAnsi" w:cstheme="minorHAnsi"/>
          <w:bCs/>
          <w:sz w:val="24"/>
          <w:szCs w:val="24"/>
        </w:rPr>
        <w:t>. O</w:t>
      </w:r>
      <w:r w:rsidR="003A5B39">
        <w:rPr>
          <w:rFonts w:asciiTheme="minorHAnsi" w:eastAsiaTheme="majorEastAsia" w:hAnsiTheme="minorHAnsi" w:cstheme="minorHAnsi"/>
          <w:bCs/>
          <w:sz w:val="24"/>
          <w:szCs w:val="24"/>
        </w:rPr>
        <w:t xml:space="preserve">p afstand gevolgd door: </w:t>
      </w:r>
    </w:p>
    <w:p w14:paraId="667FEACE" w14:textId="77777777" w:rsidR="003A5B39" w:rsidRPr="003A5B39" w:rsidRDefault="003A5B39" w:rsidP="003A5B39">
      <w:pPr>
        <w:spacing w:line="276" w:lineRule="auto"/>
        <w:rPr>
          <w:rFonts w:asciiTheme="minorHAnsi" w:eastAsiaTheme="majorEastAsia" w:hAnsiTheme="minorHAnsi" w:cstheme="minorHAnsi"/>
          <w:bCs/>
          <w:sz w:val="24"/>
          <w:szCs w:val="24"/>
        </w:rPr>
      </w:pPr>
    </w:p>
    <w:p w14:paraId="186B7EE0" w14:textId="188D17FE" w:rsidR="00D62989" w:rsidRPr="00D5791D" w:rsidRDefault="00D62989" w:rsidP="00D62989">
      <w:pPr>
        <w:pStyle w:val="Lijstalinea"/>
        <w:numPr>
          <w:ilvl w:val="0"/>
          <w:numId w:val="7"/>
        </w:numPr>
        <w:spacing w:line="276" w:lineRule="auto"/>
        <w:rPr>
          <w:rFonts w:asciiTheme="minorHAnsi" w:eastAsiaTheme="majorEastAsia" w:hAnsiTheme="minorHAnsi" w:cstheme="minorHAnsi"/>
          <w:bCs/>
          <w:sz w:val="24"/>
          <w:szCs w:val="24"/>
        </w:rPr>
      </w:pPr>
      <w:r w:rsidRPr="00D5791D">
        <w:rPr>
          <w:rFonts w:asciiTheme="minorHAnsi" w:eastAsiaTheme="majorEastAsia" w:hAnsiTheme="minorHAnsi" w:cstheme="minorHAnsi"/>
          <w:bCs/>
          <w:sz w:val="24"/>
          <w:szCs w:val="24"/>
        </w:rPr>
        <w:t>B</w:t>
      </w:r>
      <w:r w:rsidR="00DC4CD4" w:rsidRPr="00D5791D">
        <w:rPr>
          <w:rFonts w:asciiTheme="minorHAnsi" w:eastAsiaTheme="majorEastAsia" w:hAnsiTheme="minorHAnsi" w:cstheme="minorHAnsi"/>
          <w:bCs/>
          <w:sz w:val="24"/>
          <w:szCs w:val="24"/>
        </w:rPr>
        <w:t>etrekken van stakeholders als bedrijven, scholen en verenigingen</w:t>
      </w:r>
      <w:r w:rsidRPr="00D5791D">
        <w:rPr>
          <w:rFonts w:asciiTheme="minorHAnsi" w:eastAsiaTheme="majorEastAsia" w:hAnsiTheme="minorHAnsi" w:cstheme="minorHAnsi"/>
          <w:bCs/>
          <w:sz w:val="24"/>
          <w:szCs w:val="24"/>
        </w:rPr>
        <w:t xml:space="preserve"> in gemeenten</w:t>
      </w:r>
      <w:r w:rsidR="00DC4CD4" w:rsidRPr="00D5791D">
        <w:rPr>
          <w:rFonts w:asciiTheme="minorHAnsi" w:eastAsiaTheme="majorEastAsia" w:hAnsiTheme="minorHAnsi" w:cstheme="minorHAnsi"/>
          <w:bCs/>
          <w:sz w:val="24"/>
          <w:szCs w:val="24"/>
        </w:rPr>
        <w:t xml:space="preserve">. </w:t>
      </w:r>
    </w:p>
    <w:p w14:paraId="3886D7A6" w14:textId="77777777" w:rsidR="003A5B39" w:rsidRPr="003A5B39" w:rsidRDefault="003A5B39" w:rsidP="00D62989">
      <w:pPr>
        <w:pStyle w:val="Lijstalinea"/>
        <w:numPr>
          <w:ilvl w:val="0"/>
          <w:numId w:val="7"/>
        </w:numPr>
        <w:spacing w:line="276" w:lineRule="auto"/>
        <w:rPr>
          <w:rFonts w:asciiTheme="minorHAnsi" w:hAnsiTheme="minorHAnsi" w:cstheme="minorHAnsi"/>
          <w:sz w:val="24"/>
          <w:szCs w:val="24"/>
        </w:rPr>
      </w:pPr>
      <w:r>
        <w:rPr>
          <w:rFonts w:asciiTheme="minorHAnsi" w:eastAsiaTheme="majorEastAsia" w:hAnsiTheme="minorHAnsi" w:cstheme="minorHAnsi"/>
          <w:bCs/>
          <w:sz w:val="24"/>
          <w:szCs w:val="24"/>
        </w:rPr>
        <w:t>Onduidelijk wat verplicht is</w:t>
      </w:r>
    </w:p>
    <w:p w14:paraId="66426C1C" w14:textId="55B088D5" w:rsidR="00D62989" w:rsidRDefault="003A5B39" w:rsidP="00D62989">
      <w:pPr>
        <w:pStyle w:val="Lijstalinea"/>
        <w:numPr>
          <w:ilvl w:val="0"/>
          <w:numId w:val="7"/>
        </w:numPr>
        <w:spacing w:line="276" w:lineRule="auto"/>
        <w:rPr>
          <w:rFonts w:asciiTheme="minorHAnsi" w:hAnsiTheme="minorHAnsi" w:cstheme="minorHAnsi"/>
          <w:sz w:val="24"/>
          <w:szCs w:val="24"/>
        </w:rPr>
      </w:pPr>
      <w:r>
        <w:rPr>
          <w:rFonts w:asciiTheme="minorHAnsi" w:eastAsiaTheme="majorEastAsia" w:hAnsiTheme="minorHAnsi" w:cstheme="minorHAnsi"/>
          <w:bCs/>
          <w:sz w:val="24"/>
          <w:szCs w:val="24"/>
        </w:rPr>
        <w:t>Praktische</w:t>
      </w:r>
      <w:r w:rsidR="00DC4CD4" w:rsidRPr="00D5791D">
        <w:rPr>
          <w:rFonts w:asciiTheme="minorHAnsi" w:eastAsiaTheme="majorEastAsia" w:hAnsiTheme="minorHAnsi" w:cstheme="minorHAnsi"/>
          <w:bCs/>
          <w:sz w:val="24"/>
          <w:szCs w:val="24"/>
        </w:rPr>
        <w:t xml:space="preserve"> onuitvoerbaarheid van bepaalde maatregelen.</w:t>
      </w:r>
      <w:r w:rsidR="007A291B" w:rsidRPr="00D5791D">
        <w:rPr>
          <w:rFonts w:asciiTheme="minorHAnsi" w:hAnsiTheme="minorHAnsi" w:cstheme="minorHAnsi"/>
          <w:sz w:val="24"/>
          <w:szCs w:val="24"/>
        </w:rPr>
        <w:t xml:space="preserve"> </w:t>
      </w:r>
    </w:p>
    <w:p w14:paraId="707E45DE" w14:textId="307EAD33" w:rsidR="003A5B39" w:rsidRPr="00D5791D" w:rsidRDefault="003A5B39" w:rsidP="00D62989">
      <w:pPr>
        <w:pStyle w:val="Lijstalinea"/>
        <w:numPr>
          <w:ilvl w:val="0"/>
          <w:numId w:val="7"/>
        </w:numPr>
        <w:spacing w:line="276" w:lineRule="auto"/>
        <w:rPr>
          <w:rFonts w:asciiTheme="minorHAnsi" w:hAnsiTheme="minorHAnsi" w:cstheme="minorHAnsi"/>
          <w:sz w:val="24"/>
          <w:szCs w:val="24"/>
        </w:rPr>
      </w:pPr>
      <w:r>
        <w:rPr>
          <w:rFonts w:asciiTheme="minorHAnsi" w:hAnsiTheme="minorHAnsi" w:cstheme="minorHAnsi"/>
          <w:sz w:val="24"/>
          <w:szCs w:val="24"/>
        </w:rPr>
        <w:t>Conflicterende regelgeving</w:t>
      </w:r>
    </w:p>
    <w:p w14:paraId="43D1C3D2" w14:textId="77777777" w:rsidR="00D62989" w:rsidRPr="00D5791D" w:rsidRDefault="00D62989" w:rsidP="00B7743A">
      <w:pPr>
        <w:spacing w:line="276" w:lineRule="auto"/>
        <w:rPr>
          <w:rFonts w:asciiTheme="minorHAnsi" w:hAnsiTheme="minorHAnsi" w:cstheme="minorHAnsi"/>
          <w:sz w:val="24"/>
          <w:szCs w:val="24"/>
        </w:rPr>
      </w:pPr>
    </w:p>
    <w:p w14:paraId="0E6675CC" w14:textId="7FCCCA37" w:rsidR="00BC3CA1" w:rsidRPr="00BC3CA1" w:rsidRDefault="00BC3CA1" w:rsidP="00BC3CA1">
      <w:pPr>
        <w:suppressAutoHyphens/>
        <w:spacing w:line="270" w:lineRule="atLeast"/>
        <w:rPr>
          <w:rFonts w:ascii="Calibri" w:hAnsi="Calibri" w:cs="Calibri"/>
          <w:b/>
        </w:rPr>
      </w:pPr>
      <w:r w:rsidRPr="00BC3CA1">
        <w:rPr>
          <w:rFonts w:ascii="Calibri" w:hAnsi="Calibri" w:cs="Calibri"/>
          <w:b/>
        </w:rPr>
        <w:lastRenderedPageBreak/>
        <w:t>Resultaten (% blauw = 2018 / % rood = 2019 / % groen = 2020</w:t>
      </w:r>
      <w:r w:rsidR="007D74BD" w:rsidRPr="007D74BD">
        <w:rPr>
          <w:rFonts w:ascii="Calibri" w:hAnsi="Calibri" w:cs="Calibri"/>
          <w:b/>
        </w:rPr>
        <w:t>*</w:t>
      </w:r>
      <w:r w:rsidRPr="00BC3CA1">
        <w:rPr>
          <w:rFonts w:ascii="Calibri" w:hAnsi="Calibri" w:cs="Calibri"/>
          <w:b/>
        </w:rPr>
        <w:t>)</w:t>
      </w:r>
    </w:p>
    <w:p w14:paraId="72AAAD4C" w14:textId="18C737B8" w:rsidR="003A5B39" w:rsidRDefault="003A5B39" w:rsidP="00B7743A">
      <w:pPr>
        <w:spacing w:line="276" w:lineRule="auto"/>
        <w:rPr>
          <w:rFonts w:asciiTheme="minorHAnsi" w:eastAsiaTheme="majorEastAsia" w:hAnsiTheme="minorHAnsi" w:cstheme="minorHAnsi"/>
          <w:bCs/>
          <w:sz w:val="24"/>
          <w:szCs w:val="24"/>
        </w:rPr>
      </w:pPr>
      <w:r w:rsidRPr="00460243">
        <w:rPr>
          <w:rFonts w:asciiTheme="minorHAnsi" w:hAnsiTheme="minorHAnsi" w:cstheme="minorHAnsi"/>
          <w:noProof/>
          <w:color w:val="333333"/>
          <w:sz w:val="22"/>
          <w:szCs w:val="22"/>
        </w:rPr>
        <w:drawing>
          <wp:anchor distT="0" distB="0" distL="114300" distR="114300" simplePos="0" relativeHeight="251665408" behindDoc="0" locked="0" layoutInCell="1" allowOverlap="1" wp14:anchorId="2DB1521B" wp14:editId="5AE35308">
            <wp:simplePos x="0" y="0"/>
            <wp:positionH relativeFrom="margin">
              <wp:posOffset>0</wp:posOffset>
            </wp:positionH>
            <wp:positionV relativeFrom="paragraph">
              <wp:posOffset>212725</wp:posOffset>
            </wp:positionV>
            <wp:extent cx="5326380" cy="2476500"/>
            <wp:effectExtent l="0" t="0" r="7620" b="0"/>
            <wp:wrapSquare wrapText="bothSides"/>
            <wp:docPr id="34" name="Grafie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7D23FCD4" w14:textId="77777777" w:rsidR="003A5B39" w:rsidRDefault="003A5B39" w:rsidP="00B7743A">
      <w:pPr>
        <w:spacing w:line="276" w:lineRule="auto"/>
        <w:rPr>
          <w:rFonts w:asciiTheme="minorHAnsi" w:eastAsiaTheme="majorEastAsia" w:hAnsiTheme="minorHAnsi" w:cstheme="minorHAnsi"/>
          <w:bCs/>
          <w:sz w:val="24"/>
          <w:szCs w:val="24"/>
        </w:rPr>
      </w:pPr>
    </w:p>
    <w:p w14:paraId="753FCA89" w14:textId="77777777" w:rsidR="003A5B39" w:rsidRDefault="003A5B39" w:rsidP="00B7743A">
      <w:pPr>
        <w:spacing w:line="276" w:lineRule="auto"/>
        <w:rPr>
          <w:rFonts w:asciiTheme="minorHAnsi" w:eastAsiaTheme="majorEastAsia" w:hAnsiTheme="minorHAnsi" w:cstheme="minorHAnsi"/>
          <w:bCs/>
          <w:sz w:val="24"/>
          <w:szCs w:val="24"/>
        </w:rPr>
      </w:pPr>
    </w:p>
    <w:p w14:paraId="4A9C8A11" w14:textId="77777777" w:rsidR="003A5B39" w:rsidRDefault="003A5B39" w:rsidP="00B7743A">
      <w:pPr>
        <w:spacing w:line="276" w:lineRule="auto"/>
        <w:rPr>
          <w:rFonts w:asciiTheme="minorHAnsi" w:eastAsiaTheme="majorEastAsia" w:hAnsiTheme="minorHAnsi" w:cstheme="minorHAnsi"/>
          <w:bCs/>
          <w:sz w:val="24"/>
          <w:szCs w:val="24"/>
        </w:rPr>
      </w:pPr>
    </w:p>
    <w:p w14:paraId="5700E2B3" w14:textId="77777777" w:rsidR="003A5B39" w:rsidRDefault="003A5B39" w:rsidP="00B7743A">
      <w:pPr>
        <w:spacing w:line="276" w:lineRule="auto"/>
        <w:rPr>
          <w:rFonts w:asciiTheme="minorHAnsi" w:eastAsiaTheme="majorEastAsia" w:hAnsiTheme="minorHAnsi" w:cstheme="minorHAnsi"/>
          <w:bCs/>
          <w:sz w:val="24"/>
          <w:szCs w:val="24"/>
        </w:rPr>
      </w:pPr>
    </w:p>
    <w:p w14:paraId="24A9AE47" w14:textId="77777777" w:rsidR="003A5B39" w:rsidRDefault="003A5B39" w:rsidP="00B7743A">
      <w:pPr>
        <w:spacing w:line="276" w:lineRule="auto"/>
        <w:rPr>
          <w:rFonts w:asciiTheme="minorHAnsi" w:eastAsiaTheme="majorEastAsia" w:hAnsiTheme="minorHAnsi" w:cstheme="minorHAnsi"/>
          <w:bCs/>
          <w:sz w:val="24"/>
          <w:szCs w:val="24"/>
        </w:rPr>
      </w:pPr>
    </w:p>
    <w:p w14:paraId="4AA41C4E" w14:textId="77777777" w:rsidR="003A5B39" w:rsidRDefault="003A5B39" w:rsidP="00B7743A">
      <w:pPr>
        <w:spacing w:line="276" w:lineRule="auto"/>
        <w:rPr>
          <w:rFonts w:asciiTheme="minorHAnsi" w:eastAsiaTheme="majorEastAsia" w:hAnsiTheme="minorHAnsi" w:cstheme="minorHAnsi"/>
          <w:bCs/>
          <w:sz w:val="24"/>
          <w:szCs w:val="24"/>
        </w:rPr>
      </w:pPr>
    </w:p>
    <w:p w14:paraId="41BD0E77" w14:textId="77777777" w:rsidR="003A5B39" w:rsidRDefault="003A5B39" w:rsidP="00B7743A">
      <w:pPr>
        <w:spacing w:line="276" w:lineRule="auto"/>
        <w:rPr>
          <w:rFonts w:asciiTheme="minorHAnsi" w:eastAsiaTheme="majorEastAsia" w:hAnsiTheme="minorHAnsi" w:cstheme="minorHAnsi"/>
          <w:bCs/>
          <w:sz w:val="24"/>
          <w:szCs w:val="24"/>
        </w:rPr>
      </w:pPr>
    </w:p>
    <w:p w14:paraId="24AD63F5" w14:textId="77777777" w:rsidR="003A5B39" w:rsidRDefault="003A5B39" w:rsidP="00B7743A">
      <w:pPr>
        <w:spacing w:line="276" w:lineRule="auto"/>
        <w:rPr>
          <w:rFonts w:asciiTheme="minorHAnsi" w:eastAsiaTheme="majorEastAsia" w:hAnsiTheme="minorHAnsi" w:cstheme="minorHAnsi"/>
          <w:bCs/>
          <w:sz w:val="24"/>
          <w:szCs w:val="24"/>
        </w:rPr>
      </w:pPr>
    </w:p>
    <w:p w14:paraId="7E616DD5" w14:textId="77777777" w:rsidR="003A5B39" w:rsidRDefault="003A5B39" w:rsidP="00B7743A">
      <w:pPr>
        <w:spacing w:line="276" w:lineRule="auto"/>
        <w:rPr>
          <w:rFonts w:asciiTheme="minorHAnsi" w:eastAsiaTheme="majorEastAsia" w:hAnsiTheme="minorHAnsi" w:cstheme="minorHAnsi"/>
          <w:bCs/>
          <w:sz w:val="24"/>
          <w:szCs w:val="24"/>
        </w:rPr>
      </w:pPr>
    </w:p>
    <w:p w14:paraId="20DDD369" w14:textId="77777777" w:rsidR="003A5B39" w:rsidRDefault="003A5B39" w:rsidP="00B7743A">
      <w:pPr>
        <w:spacing w:line="276" w:lineRule="auto"/>
        <w:rPr>
          <w:rFonts w:asciiTheme="minorHAnsi" w:eastAsiaTheme="majorEastAsia" w:hAnsiTheme="minorHAnsi" w:cstheme="minorHAnsi"/>
          <w:bCs/>
          <w:sz w:val="24"/>
          <w:szCs w:val="24"/>
        </w:rPr>
      </w:pPr>
    </w:p>
    <w:p w14:paraId="317F2E69" w14:textId="77777777" w:rsidR="003A5B39" w:rsidRDefault="003A5B39" w:rsidP="00B7743A">
      <w:pPr>
        <w:spacing w:line="276" w:lineRule="auto"/>
        <w:rPr>
          <w:rFonts w:asciiTheme="minorHAnsi" w:eastAsiaTheme="majorEastAsia" w:hAnsiTheme="minorHAnsi" w:cstheme="minorHAnsi"/>
          <w:bCs/>
          <w:sz w:val="24"/>
          <w:szCs w:val="24"/>
        </w:rPr>
      </w:pPr>
    </w:p>
    <w:p w14:paraId="463357D7" w14:textId="77777777" w:rsidR="003A5B39" w:rsidRDefault="003A5B39" w:rsidP="00B7743A">
      <w:pPr>
        <w:spacing w:line="276" w:lineRule="auto"/>
        <w:rPr>
          <w:rFonts w:asciiTheme="minorHAnsi" w:eastAsiaTheme="majorEastAsia" w:hAnsiTheme="minorHAnsi" w:cstheme="minorHAnsi"/>
          <w:bCs/>
          <w:sz w:val="24"/>
          <w:szCs w:val="24"/>
        </w:rPr>
      </w:pPr>
    </w:p>
    <w:p w14:paraId="19A09197" w14:textId="14E45759" w:rsidR="003A5B39" w:rsidRPr="00CF58E4" w:rsidRDefault="007D74BD" w:rsidP="00B7743A">
      <w:pPr>
        <w:spacing w:line="276" w:lineRule="auto"/>
        <w:rPr>
          <w:rFonts w:asciiTheme="minorHAnsi" w:eastAsiaTheme="majorEastAsia" w:hAnsiTheme="minorHAnsi" w:cstheme="minorHAnsi"/>
          <w:bCs/>
        </w:rPr>
      </w:pPr>
      <w:r w:rsidRPr="00CF58E4">
        <w:rPr>
          <w:rFonts w:asciiTheme="minorHAnsi" w:eastAsiaTheme="majorEastAsia" w:hAnsiTheme="minorHAnsi" w:cstheme="minorHAnsi"/>
          <w:bCs/>
        </w:rPr>
        <w:t xml:space="preserve">(*) </w:t>
      </w:r>
      <w:r w:rsidR="00CF58E4" w:rsidRPr="00CF58E4">
        <w:rPr>
          <w:rFonts w:asciiTheme="minorHAnsi" w:eastAsiaTheme="majorEastAsia" w:hAnsiTheme="minorHAnsi" w:cstheme="minorHAnsi"/>
          <w:bCs/>
        </w:rPr>
        <w:t>Op basis van 122 reactie van respondenten in 2020</w:t>
      </w:r>
    </w:p>
    <w:p w14:paraId="59C3679C" w14:textId="77777777" w:rsidR="007D74BD" w:rsidRDefault="007D74BD" w:rsidP="00B7743A">
      <w:pPr>
        <w:spacing w:line="276" w:lineRule="auto"/>
        <w:rPr>
          <w:rFonts w:asciiTheme="minorHAnsi" w:eastAsiaTheme="majorEastAsia" w:hAnsiTheme="minorHAnsi" w:cstheme="minorHAnsi"/>
          <w:bCs/>
          <w:sz w:val="24"/>
          <w:szCs w:val="24"/>
        </w:rPr>
      </w:pPr>
    </w:p>
    <w:p w14:paraId="7FAF67B1" w14:textId="77777777" w:rsidR="008B72D5" w:rsidRDefault="00FA5949" w:rsidP="00B7743A">
      <w:pPr>
        <w:spacing w:line="276" w:lineRule="auto"/>
        <w:rPr>
          <w:rFonts w:asciiTheme="minorHAnsi" w:eastAsiaTheme="majorEastAsia" w:hAnsiTheme="minorHAnsi" w:cstheme="minorHAnsi"/>
          <w:bCs/>
          <w:sz w:val="24"/>
          <w:szCs w:val="24"/>
        </w:rPr>
      </w:pPr>
      <w:r w:rsidRPr="00FA5949">
        <w:rPr>
          <w:rFonts w:asciiTheme="minorHAnsi" w:eastAsiaTheme="majorEastAsia" w:hAnsiTheme="minorHAnsi" w:cstheme="minorHAnsi"/>
          <w:bCs/>
          <w:sz w:val="24"/>
          <w:szCs w:val="24"/>
        </w:rPr>
        <w:t>T.a.v. uitvoeringscapaciteit</w:t>
      </w:r>
      <w:r w:rsidR="00A80EF5">
        <w:rPr>
          <w:rFonts w:asciiTheme="minorHAnsi" w:eastAsiaTheme="majorEastAsia" w:hAnsiTheme="minorHAnsi" w:cstheme="minorHAnsi"/>
          <w:bCs/>
          <w:sz w:val="24"/>
          <w:szCs w:val="24"/>
        </w:rPr>
        <w:t>: d</w:t>
      </w:r>
      <w:r w:rsidRPr="00FA5949">
        <w:rPr>
          <w:rFonts w:asciiTheme="minorHAnsi" w:eastAsiaTheme="majorEastAsia" w:hAnsiTheme="minorHAnsi" w:cstheme="minorHAnsi"/>
          <w:bCs/>
          <w:sz w:val="24"/>
          <w:szCs w:val="24"/>
        </w:rPr>
        <w:t>e volgende gegeven toelichtingen spreken voor velen:</w:t>
      </w:r>
      <w:r w:rsidR="008B72D5">
        <w:rPr>
          <w:rFonts w:asciiTheme="minorHAnsi" w:eastAsiaTheme="majorEastAsia" w:hAnsiTheme="minorHAnsi" w:cstheme="minorHAnsi"/>
          <w:bCs/>
          <w:sz w:val="24"/>
          <w:szCs w:val="24"/>
        </w:rPr>
        <w:br/>
      </w:r>
    </w:p>
    <w:p w14:paraId="0E74AC54" w14:textId="26AA9747" w:rsidR="003A5B39" w:rsidRDefault="008B72D5" w:rsidP="00B7743A">
      <w:pPr>
        <w:spacing w:line="276" w:lineRule="auto"/>
        <w:rPr>
          <w:rFonts w:asciiTheme="minorHAnsi" w:eastAsiaTheme="majorEastAsia" w:hAnsiTheme="minorHAnsi" w:cstheme="minorHAnsi"/>
          <w:bCs/>
          <w:sz w:val="24"/>
          <w:szCs w:val="24"/>
        </w:rPr>
      </w:pPr>
      <w:r w:rsidRPr="008B72D5">
        <w:rPr>
          <w:rFonts w:asciiTheme="minorHAnsi" w:eastAsiaTheme="majorEastAsia" w:hAnsiTheme="minorHAnsi" w:cstheme="minorHAnsi"/>
          <w:bCs/>
          <w:i/>
          <w:sz w:val="24"/>
          <w:szCs w:val="24"/>
        </w:rPr>
        <w:t>Knelpunt</w:t>
      </w:r>
      <w:r>
        <w:rPr>
          <w:rFonts w:asciiTheme="minorHAnsi" w:eastAsiaTheme="majorEastAsia" w:hAnsiTheme="minorHAnsi" w:cstheme="minorHAnsi"/>
          <w:bCs/>
          <w:i/>
          <w:sz w:val="24"/>
          <w:szCs w:val="24"/>
        </w:rPr>
        <w:t xml:space="preserve"> uitvoeringscapaciteit</w:t>
      </w:r>
      <w:r w:rsidRPr="008B72D5">
        <w:rPr>
          <w:rFonts w:asciiTheme="minorHAnsi" w:eastAsiaTheme="majorEastAsia" w:hAnsiTheme="minorHAnsi" w:cstheme="minorHAnsi"/>
          <w:bCs/>
          <w:i/>
          <w:sz w:val="24"/>
          <w:szCs w:val="24"/>
        </w:rPr>
        <w:t>: reactie gemeente</w:t>
      </w:r>
      <w:r>
        <w:rPr>
          <w:rFonts w:asciiTheme="minorHAnsi" w:eastAsiaTheme="majorEastAsia" w:hAnsiTheme="minorHAnsi" w:cstheme="minorHAnsi"/>
          <w:bCs/>
          <w:sz w:val="24"/>
          <w:szCs w:val="24"/>
        </w:rPr>
        <w:br/>
      </w:r>
      <w:r w:rsidR="00FA5949" w:rsidRPr="00FA5949">
        <w:rPr>
          <w:rFonts w:asciiTheme="minorHAnsi" w:eastAsiaTheme="majorEastAsia" w:hAnsiTheme="minorHAnsi" w:cstheme="minorHAnsi"/>
          <w:bCs/>
          <w:sz w:val="24"/>
          <w:szCs w:val="24"/>
        </w:rPr>
        <w:t xml:space="preserve"> “Inclusief werken en werken aan toegankelijkheid vragen inzet van een ieder in het gemeentelijk apparaat. Feit is dat de scope van het VN verdrag Handicap enorm breed is en daarmee extra capaciteit en inzet vraagt van de bestaande organisatie. </w:t>
      </w:r>
      <w:r w:rsidR="00FA5949" w:rsidRPr="00FA5949">
        <w:rPr>
          <w:rFonts w:asciiTheme="minorHAnsi" w:eastAsiaTheme="majorEastAsia" w:hAnsiTheme="minorHAnsi" w:cstheme="minorHAnsi"/>
          <w:bCs/>
          <w:i/>
          <w:sz w:val="24"/>
          <w:szCs w:val="24"/>
        </w:rPr>
        <w:t>Voor uitvoering van het VN Verdrag Handicap zijn vanuit de overheid geen extra middelen beschikbaar gesteld</w:t>
      </w:r>
      <w:r w:rsidR="00FA5949" w:rsidRPr="00FA5949">
        <w:rPr>
          <w:rFonts w:asciiTheme="minorHAnsi" w:eastAsiaTheme="majorEastAsia" w:hAnsiTheme="minorHAnsi" w:cstheme="minorHAnsi"/>
          <w:bCs/>
          <w:sz w:val="24"/>
          <w:szCs w:val="24"/>
        </w:rPr>
        <w:t>. Knelpunten hebben met name te maken met capaciteit.</w:t>
      </w:r>
      <w:r w:rsidR="00FA5949">
        <w:rPr>
          <w:rFonts w:asciiTheme="minorHAnsi" w:eastAsiaTheme="majorEastAsia" w:hAnsiTheme="minorHAnsi" w:cstheme="minorHAnsi"/>
          <w:bCs/>
          <w:sz w:val="24"/>
          <w:szCs w:val="24"/>
        </w:rPr>
        <w:t>”</w:t>
      </w:r>
    </w:p>
    <w:p w14:paraId="4BF740DA" w14:textId="77777777" w:rsidR="008B72D5" w:rsidRDefault="008B72D5" w:rsidP="00B7743A">
      <w:pPr>
        <w:spacing w:line="276" w:lineRule="auto"/>
        <w:rPr>
          <w:rFonts w:asciiTheme="minorHAnsi" w:eastAsiaTheme="majorEastAsia" w:hAnsiTheme="minorHAnsi" w:cstheme="minorHAnsi"/>
          <w:bCs/>
          <w:sz w:val="24"/>
          <w:szCs w:val="24"/>
        </w:rPr>
      </w:pPr>
    </w:p>
    <w:p w14:paraId="2D51C973" w14:textId="1BB28C9F" w:rsidR="008B72D5" w:rsidRPr="008B72D5" w:rsidRDefault="008B72D5" w:rsidP="00B7743A">
      <w:pPr>
        <w:spacing w:line="276" w:lineRule="auto"/>
        <w:rPr>
          <w:rFonts w:asciiTheme="minorHAnsi" w:eastAsiaTheme="majorEastAsia" w:hAnsiTheme="minorHAnsi" w:cstheme="minorHAnsi"/>
          <w:bCs/>
          <w:i/>
          <w:sz w:val="24"/>
          <w:szCs w:val="24"/>
        </w:rPr>
      </w:pPr>
      <w:r w:rsidRPr="008B72D5">
        <w:rPr>
          <w:rFonts w:asciiTheme="minorHAnsi" w:eastAsiaTheme="majorEastAsia" w:hAnsiTheme="minorHAnsi" w:cstheme="minorHAnsi"/>
          <w:bCs/>
          <w:i/>
          <w:sz w:val="24"/>
          <w:szCs w:val="24"/>
        </w:rPr>
        <w:t>Knelpunt</w:t>
      </w:r>
      <w:r>
        <w:rPr>
          <w:rFonts w:asciiTheme="minorHAnsi" w:eastAsiaTheme="majorEastAsia" w:hAnsiTheme="minorHAnsi" w:cstheme="minorHAnsi"/>
          <w:bCs/>
          <w:i/>
          <w:sz w:val="24"/>
          <w:szCs w:val="24"/>
        </w:rPr>
        <w:t xml:space="preserve"> uitvoeringscapaciteit</w:t>
      </w:r>
      <w:r w:rsidRPr="008B72D5">
        <w:rPr>
          <w:rFonts w:asciiTheme="minorHAnsi" w:eastAsiaTheme="majorEastAsia" w:hAnsiTheme="minorHAnsi" w:cstheme="minorHAnsi"/>
          <w:bCs/>
          <w:i/>
          <w:sz w:val="24"/>
          <w:szCs w:val="24"/>
        </w:rPr>
        <w:t>: reactie gemeente</w:t>
      </w:r>
    </w:p>
    <w:p w14:paraId="14942B0E" w14:textId="47532B03" w:rsidR="00FC56A0" w:rsidRDefault="00FC56A0"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I</w:t>
      </w:r>
      <w:r w:rsidRPr="00FC56A0">
        <w:rPr>
          <w:rFonts w:asciiTheme="minorHAnsi" w:eastAsiaTheme="majorEastAsia" w:hAnsiTheme="minorHAnsi" w:cstheme="minorHAnsi"/>
          <w:bCs/>
          <w:sz w:val="24"/>
          <w:szCs w:val="24"/>
        </w:rPr>
        <w:t>mplementatie van VN-verdrag is bij gemeenten 'neergelegd' terwijl hier vanuit rijk op ingezet zou moeten worden, nu moet/mag elke gemeente zelf het wiel uitvinden terwijl sommige zaken niet des gemeente zijn maar eerder landelijk beleid zouden moeten zijn (</w:t>
      </w:r>
      <w:proofErr w:type="spellStart"/>
      <w:r w:rsidRPr="00FC56A0">
        <w:rPr>
          <w:rFonts w:asciiTheme="minorHAnsi" w:eastAsiaTheme="majorEastAsia" w:hAnsiTheme="minorHAnsi" w:cstheme="minorHAnsi"/>
          <w:bCs/>
          <w:sz w:val="24"/>
          <w:szCs w:val="24"/>
        </w:rPr>
        <w:t>vb</w:t>
      </w:r>
      <w:proofErr w:type="spellEnd"/>
      <w:r w:rsidRPr="00FC56A0">
        <w:rPr>
          <w:rFonts w:asciiTheme="minorHAnsi" w:eastAsiaTheme="majorEastAsia" w:hAnsiTheme="minorHAnsi" w:cstheme="minorHAnsi"/>
          <w:bCs/>
          <w:sz w:val="24"/>
          <w:szCs w:val="24"/>
        </w:rPr>
        <w:t xml:space="preserve"> m</w:t>
      </w:r>
      <w:r>
        <w:rPr>
          <w:rFonts w:asciiTheme="minorHAnsi" w:eastAsiaTheme="majorEastAsia" w:hAnsiTheme="minorHAnsi" w:cstheme="minorHAnsi"/>
          <w:bCs/>
          <w:sz w:val="24"/>
          <w:szCs w:val="24"/>
        </w:rPr>
        <w:t>.</w:t>
      </w:r>
      <w:r w:rsidRPr="00FC56A0">
        <w:rPr>
          <w:rFonts w:asciiTheme="minorHAnsi" w:eastAsiaTheme="majorEastAsia" w:hAnsiTheme="minorHAnsi" w:cstheme="minorHAnsi"/>
          <w:bCs/>
          <w:sz w:val="24"/>
          <w:szCs w:val="24"/>
        </w:rPr>
        <w:t>b</w:t>
      </w:r>
      <w:r>
        <w:rPr>
          <w:rFonts w:asciiTheme="minorHAnsi" w:eastAsiaTheme="majorEastAsia" w:hAnsiTheme="minorHAnsi" w:cstheme="minorHAnsi"/>
          <w:bCs/>
          <w:sz w:val="24"/>
          <w:szCs w:val="24"/>
        </w:rPr>
        <w:t>.</w:t>
      </w:r>
      <w:r w:rsidRPr="00FC56A0">
        <w:rPr>
          <w:rFonts w:asciiTheme="minorHAnsi" w:eastAsiaTheme="majorEastAsia" w:hAnsiTheme="minorHAnsi" w:cstheme="minorHAnsi"/>
          <w:bCs/>
          <w:sz w:val="24"/>
          <w:szCs w:val="24"/>
        </w:rPr>
        <w:t>t</w:t>
      </w:r>
      <w:r>
        <w:rPr>
          <w:rFonts w:asciiTheme="minorHAnsi" w:eastAsiaTheme="majorEastAsia" w:hAnsiTheme="minorHAnsi" w:cstheme="minorHAnsi"/>
          <w:bCs/>
          <w:sz w:val="24"/>
          <w:szCs w:val="24"/>
        </w:rPr>
        <w:t>.</w:t>
      </w:r>
      <w:r w:rsidRPr="00FC56A0">
        <w:rPr>
          <w:rFonts w:asciiTheme="minorHAnsi" w:eastAsiaTheme="majorEastAsia" w:hAnsiTheme="minorHAnsi" w:cstheme="minorHAnsi"/>
          <w:bCs/>
          <w:sz w:val="24"/>
          <w:szCs w:val="24"/>
        </w:rPr>
        <w:t xml:space="preserve"> onderwijs). </w:t>
      </w:r>
      <w:r w:rsidR="007D74BD">
        <w:rPr>
          <w:rFonts w:asciiTheme="minorHAnsi" w:eastAsiaTheme="majorEastAsia" w:hAnsiTheme="minorHAnsi" w:cstheme="minorHAnsi"/>
          <w:bCs/>
          <w:sz w:val="24"/>
          <w:szCs w:val="24"/>
        </w:rPr>
        <w:t>D</w:t>
      </w:r>
      <w:r w:rsidRPr="00FC56A0">
        <w:rPr>
          <w:rFonts w:asciiTheme="minorHAnsi" w:eastAsiaTheme="majorEastAsia" w:hAnsiTheme="minorHAnsi" w:cstheme="minorHAnsi"/>
          <w:bCs/>
          <w:sz w:val="24"/>
          <w:szCs w:val="24"/>
        </w:rPr>
        <w:t>enk dat veel zaken praktisch wel uitvoerbaar zijn maar deze kosten geld en zonder extra budget vanuit het rijk wel lastig uit te voeren met daarnaast allerlei bezuinigingen (binnen het sociaal domein).</w:t>
      </w:r>
      <w:r w:rsidR="007D74BD">
        <w:rPr>
          <w:rFonts w:asciiTheme="minorHAnsi" w:eastAsiaTheme="majorEastAsia" w:hAnsiTheme="minorHAnsi" w:cstheme="minorHAnsi"/>
          <w:bCs/>
          <w:sz w:val="24"/>
          <w:szCs w:val="24"/>
        </w:rPr>
        <w:t>”</w:t>
      </w:r>
    </w:p>
    <w:p w14:paraId="5CA5F418" w14:textId="77777777" w:rsidR="008B72D5" w:rsidRDefault="008B72D5" w:rsidP="00B7743A">
      <w:pPr>
        <w:spacing w:line="276" w:lineRule="auto"/>
        <w:rPr>
          <w:rFonts w:asciiTheme="minorHAnsi" w:eastAsiaTheme="majorEastAsia" w:hAnsiTheme="minorHAnsi" w:cstheme="minorHAnsi"/>
          <w:bCs/>
          <w:sz w:val="24"/>
          <w:szCs w:val="24"/>
        </w:rPr>
      </w:pPr>
    </w:p>
    <w:p w14:paraId="6733AA36" w14:textId="77777777" w:rsidR="00822C0F" w:rsidRDefault="00FA5949"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Van alle andere knelpunten geven gemeenten ook praktische voorbeelden: </w:t>
      </w:r>
      <w:r w:rsidR="009E079D">
        <w:rPr>
          <w:rFonts w:asciiTheme="minorHAnsi" w:eastAsiaTheme="majorEastAsia" w:hAnsiTheme="minorHAnsi" w:cstheme="minorHAnsi"/>
          <w:bCs/>
          <w:sz w:val="24"/>
          <w:szCs w:val="24"/>
        </w:rPr>
        <w:t xml:space="preserve">conflicterende regelgeving en praktische onuitvoerbaarheid: </w:t>
      </w:r>
    </w:p>
    <w:p w14:paraId="1460A9D4" w14:textId="5B5FDDF1" w:rsidR="00822C0F" w:rsidRDefault="00822C0F" w:rsidP="00157BFD">
      <w:pPr>
        <w:spacing w:line="276" w:lineRule="auto"/>
        <w:rPr>
          <w:rFonts w:asciiTheme="minorHAnsi" w:eastAsiaTheme="majorEastAsia" w:hAnsiTheme="minorHAnsi" w:cstheme="minorHAnsi"/>
          <w:bCs/>
          <w:sz w:val="24"/>
          <w:szCs w:val="24"/>
        </w:rPr>
      </w:pPr>
    </w:p>
    <w:p w14:paraId="07D23BAC" w14:textId="059346D6" w:rsidR="00822C0F" w:rsidRPr="00822C0F" w:rsidRDefault="00822C0F" w:rsidP="00157BFD">
      <w:pPr>
        <w:spacing w:line="276" w:lineRule="auto"/>
        <w:rPr>
          <w:rFonts w:asciiTheme="minorHAnsi" w:eastAsiaTheme="majorEastAsia" w:hAnsiTheme="minorHAnsi" w:cstheme="minorHAnsi"/>
          <w:bCs/>
          <w:i/>
          <w:sz w:val="24"/>
          <w:szCs w:val="24"/>
        </w:rPr>
      </w:pPr>
      <w:bookmarkStart w:id="1" w:name="_Hlk39674832"/>
      <w:r w:rsidRPr="00822C0F">
        <w:rPr>
          <w:rFonts w:asciiTheme="minorHAnsi" w:eastAsiaTheme="majorEastAsia" w:hAnsiTheme="minorHAnsi" w:cstheme="minorHAnsi"/>
          <w:bCs/>
          <w:i/>
          <w:sz w:val="24"/>
          <w:szCs w:val="24"/>
        </w:rPr>
        <w:t>Knelpunt conflicterende regelgeving en praktische onuitvoerbaarheid: reactie gemeente</w:t>
      </w:r>
    </w:p>
    <w:bookmarkEnd w:id="1"/>
    <w:p w14:paraId="5D10C62F" w14:textId="7E113F6E" w:rsidR="00157BFD" w:rsidRDefault="009E079D"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w:t>
      </w:r>
      <w:r w:rsidR="00157BFD" w:rsidRPr="00157BFD">
        <w:rPr>
          <w:rFonts w:asciiTheme="minorHAnsi" w:eastAsiaTheme="majorEastAsia" w:hAnsiTheme="minorHAnsi" w:cstheme="minorHAnsi"/>
          <w:bCs/>
          <w:sz w:val="24"/>
          <w:szCs w:val="24"/>
        </w:rPr>
        <w:t xml:space="preserve">Op het gebied van fysieke toegankelijkheid duizelt het ons van de richtlijnen voor uiteenlopende doelgroepen. Diverse organisaties stellen tegenstrijdige voorwaarden: bv. </w:t>
      </w:r>
      <w:r w:rsidR="00157BFD" w:rsidRPr="00157BFD">
        <w:rPr>
          <w:rFonts w:asciiTheme="minorHAnsi" w:eastAsiaTheme="majorEastAsia" w:hAnsiTheme="minorHAnsi" w:cstheme="minorHAnsi"/>
          <w:bCs/>
          <w:sz w:val="24"/>
          <w:szCs w:val="24"/>
        </w:rPr>
        <w:lastRenderedPageBreak/>
        <w:t xml:space="preserve">Brandweer voor brandveiligheid en vluchtroutes vs. eisen voor algemene goede toe- en </w:t>
      </w:r>
      <w:proofErr w:type="spellStart"/>
      <w:r w:rsidR="00157BFD" w:rsidRPr="00157BFD">
        <w:rPr>
          <w:rFonts w:asciiTheme="minorHAnsi" w:eastAsiaTheme="majorEastAsia" w:hAnsiTheme="minorHAnsi" w:cstheme="minorHAnsi"/>
          <w:bCs/>
          <w:sz w:val="24"/>
          <w:szCs w:val="24"/>
        </w:rPr>
        <w:t>doorgankelijkheid</w:t>
      </w:r>
      <w:proofErr w:type="spellEnd"/>
      <w:r w:rsidR="00157BFD" w:rsidRPr="00157BFD">
        <w:rPr>
          <w:rFonts w:asciiTheme="minorHAnsi" w:eastAsiaTheme="majorEastAsia" w:hAnsiTheme="minorHAnsi" w:cstheme="minorHAnsi"/>
          <w:bCs/>
          <w:sz w:val="24"/>
          <w:szCs w:val="24"/>
        </w:rPr>
        <w:t xml:space="preserve"> van gebouwen. </w:t>
      </w:r>
      <w:r w:rsidR="00157BFD" w:rsidRPr="00822C0F">
        <w:rPr>
          <w:rFonts w:asciiTheme="minorHAnsi" w:eastAsiaTheme="majorEastAsia" w:hAnsiTheme="minorHAnsi" w:cstheme="minorHAnsi"/>
          <w:bCs/>
          <w:i/>
          <w:sz w:val="24"/>
          <w:szCs w:val="24"/>
        </w:rPr>
        <w:t>Bouwbesluit laat teveel beleidsgraden open voor lokale overheid, ook na de aangekondigde verbeteringen per 2021</w:t>
      </w:r>
      <w:r w:rsidR="00157BFD" w:rsidRPr="00157BFD">
        <w:rPr>
          <w:rFonts w:asciiTheme="minorHAnsi" w:eastAsiaTheme="majorEastAsia" w:hAnsiTheme="minorHAnsi" w:cstheme="minorHAnsi"/>
          <w:bCs/>
          <w:sz w:val="24"/>
          <w:szCs w:val="24"/>
        </w:rPr>
        <w:t>. Landelijke trends van deregulering (Omgevingswet) en privatisering van bouwtoezicht vormen reële risico's voor lokale sturing op fysieke kwaliteiten van gebouwen en gebieden.</w:t>
      </w:r>
      <w:r w:rsidR="007D74BD">
        <w:rPr>
          <w:rFonts w:asciiTheme="minorHAnsi" w:eastAsiaTheme="majorEastAsia" w:hAnsiTheme="minorHAnsi" w:cstheme="minorHAnsi"/>
          <w:bCs/>
          <w:sz w:val="24"/>
          <w:szCs w:val="24"/>
        </w:rPr>
        <w:t>”</w:t>
      </w:r>
    </w:p>
    <w:p w14:paraId="459DEA40" w14:textId="414B04F2" w:rsidR="00822C0F" w:rsidRDefault="00822C0F" w:rsidP="00157BFD">
      <w:pPr>
        <w:spacing w:line="276" w:lineRule="auto"/>
        <w:rPr>
          <w:rFonts w:asciiTheme="minorHAnsi" w:eastAsiaTheme="majorEastAsia" w:hAnsiTheme="minorHAnsi" w:cstheme="minorHAnsi"/>
          <w:bCs/>
          <w:sz w:val="24"/>
          <w:szCs w:val="24"/>
        </w:rPr>
      </w:pPr>
    </w:p>
    <w:p w14:paraId="76098E4E" w14:textId="0BA9858E" w:rsidR="00E60FC2" w:rsidRPr="00E60FC2" w:rsidRDefault="00E60FC2" w:rsidP="00157BFD">
      <w:pPr>
        <w:spacing w:line="276" w:lineRule="auto"/>
        <w:rPr>
          <w:rFonts w:asciiTheme="minorHAnsi" w:eastAsiaTheme="majorEastAsia" w:hAnsiTheme="minorHAnsi" w:cstheme="minorHAnsi"/>
          <w:bCs/>
          <w:i/>
          <w:sz w:val="24"/>
          <w:szCs w:val="24"/>
        </w:rPr>
      </w:pPr>
      <w:r w:rsidRPr="00E60FC2">
        <w:rPr>
          <w:rFonts w:asciiTheme="minorHAnsi" w:eastAsiaTheme="majorEastAsia" w:hAnsiTheme="minorHAnsi" w:cstheme="minorHAnsi"/>
          <w:bCs/>
          <w:i/>
          <w:sz w:val="24"/>
          <w:szCs w:val="24"/>
        </w:rPr>
        <w:t>Knelpunt conflicterende regelgeving</w:t>
      </w:r>
      <w:r w:rsidR="002B37B7">
        <w:rPr>
          <w:rFonts w:asciiTheme="minorHAnsi" w:eastAsiaTheme="majorEastAsia" w:hAnsiTheme="minorHAnsi" w:cstheme="minorHAnsi"/>
          <w:bCs/>
          <w:i/>
          <w:sz w:val="24"/>
          <w:szCs w:val="24"/>
        </w:rPr>
        <w:t>: reactie gemeente</w:t>
      </w:r>
    </w:p>
    <w:p w14:paraId="474B7370" w14:textId="09F94E06" w:rsidR="00E60FC2" w:rsidRDefault="00E60FC2"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 “</w:t>
      </w:r>
      <w:r w:rsidRPr="00E60FC2">
        <w:rPr>
          <w:rFonts w:asciiTheme="minorHAnsi" w:eastAsiaTheme="majorEastAsia" w:hAnsiTheme="minorHAnsi" w:cstheme="minorHAnsi"/>
          <w:bCs/>
          <w:sz w:val="24"/>
          <w:szCs w:val="24"/>
        </w:rPr>
        <w:t>ITS criteria glazen wanden (zichtbaar bestikkeren) kunnen strijdig zijn met eisen verzekering (bestikkering kan leiden tot glasspanning/breuk) Bouwbesluit, ITS richtlijnen en CROW richtlijnen spreken elkaar soms tegen (bijvoorbeeld parkeren)</w:t>
      </w:r>
      <w:r>
        <w:rPr>
          <w:rFonts w:asciiTheme="minorHAnsi" w:eastAsiaTheme="majorEastAsia" w:hAnsiTheme="minorHAnsi" w:cstheme="minorHAnsi"/>
          <w:bCs/>
          <w:sz w:val="24"/>
          <w:szCs w:val="24"/>
        </w:rPr>
        <w:t xml:space="preserve"> </w:t>
      </w:r>
      <w:r w:rsidRPr="00E60FC2">
        <w:rPr>
          <w:rFonts w:asciiTheme="minorHAnsi" w:eastAsiaTheme="majorEastAsia" w:hAnsiTheme="minorHAnsi" w:cstheme="minorHAnsi"/>
          <w:bCs/>
          <w:sz w:val="24"/>
          <w:szCs w:val="24"/>
        </w:rPr>
        <w:t>Dienstverlening: Voor mensen met autisme is een rustige loketruimte zonder zichtbare aanwezigheid van beveiligers het meest vertrouwd. Voor de veiligheid van de medewerkers is echter duidelijk aanwezige beveiliging en afstand tussen cliënt en baliemedewerker gewenst.</w:t>
      </w:r>
    </w:p>
    <w:p w14:paraId="0C17AF91" w14:textId="77777777" w:rsidR="00E60FC2" w:rsidRDefault="00E60FC2" w:rsidP="00822C0F">
      <w:pPr>
        <w:spacing w:line="276" w:lineRule="auto"/>
        <w:rPr>
          <w:rFonts w:asciiTheme="minorHAnsi" w:eastAsiaTheme="majorEastAsia" w:hAnsiTheme="minorHAnsi" w:cstheme="minorHAnsi"/>
          <w:bCs/>
          <w:i/>
          <w:sz w:val="24"/>
          <w:szCs w:val="24"/>
        </w:rPr>
      </w:pPr>
    </w:p>
    <w:p w14:paraId="1D334B99" w14:textId="3C330370" w:rsidR="00822C0F" w:rsidRPr="00822C0F" w:rsidRDefault="00822C0F" w:rsidP="00822C0F">
      <w:pPr>
        <w:spacing w:line="276" w:lineRule="auto"/>
        <w:rPr>
          <w:rFonts w:asciiTheme="minorHAnsi" w:eastAsiaTheme="majorEastAsia" w:hAnsiTheme="minorHAnsi" w:cstheme="minorHAnsi"/>
          <w:bCs/>
          <w:i/>
          <w:sz w:val="24"/>
          <w:szCs w:val="24"/>
        </w:rPr>
      </w:pPr>
      <w:r w:rsidRPr="00822C0F">
        <w:rPr>
          <w:rFonts w:asciiTheme="minorHAnsi" w:eastAsiaTheme="majorEastAsia" w:hAnsiTheme="minorHAnsi" w:cstheme="minorHAnsi"/>
          <w:bCs/>
          <w:i/>
          <w:sz w:val="24"/>
          <w:szCs w:val="24"/>
        </w:rPr>
        <w:t>Knelpunt</w:t>
      </w:r>
      <w:r>
        <w:rPr>
          <w:rFonts w:asciiTheme="minorHAnsi" w:eastAsiaTheme="majorEastAsia" w:hAnsiTheme="minorHAnsi" w:cstheme="minorHAnsi"/>
          <w:bCs/>
          <w:i/>
          <w:sz w:val="24"/>
          <w:szCs w:val="24"/>
        </w:rPr>
        <w:t xml:space="preserve"> </w:t>
      </w:r>
      <w:r w:rsidRPr="00822C0F">
        <w:rPr>
          <w:rFonts w:asciiTheme="minorHAnsi" w:eastAsiaTheme="majorEastAsia" w:hAnsiTheme="minorHAnsi" w:cstheme="minorHAnsi"/>
          <w:bCs/>
          <w:i/>
          <w:sz w:val="24"/>
          <w:szCs w:val="24"/>
        </w:rPr>
        <w:t>praktische onuitvoerbaarheid: reactie gemeente</w:t>
      </w:r>
    </w:p>
    <w:p w14:paraId="162A8F32" w14:textId="56306587" w:rsidR="00157BFD" w:rsidRDefault="009E079D"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  “H</w:t>
      </w:r>
      <w:r w:rsidR="00157BFD" w:rsidRPr="00157BFD">
        <w:rPr>
          <w:rFonts w:asciiTheme="minorHAnsi" w:eastAsiaTheme="majorEastAsia" w:hAnsiTheme="minorHAnsi" w:cstheme="minorHAnsi"/>
          <w:bCs/>
          <w:sz w:val="24"/>
          <w:szCs w:val="24"/>
        </w:rPr>
        <w:t>et VN verdrag impliceert dat er altijd persoonlijke ondersteuning moet worden geleverd in gemeentelijke gebouwen, in de vorm van een doventolk of iemand die meeloopt. Het gaat relatief veel geld kosten om deze ondersteuning te kunnen bieden.</w:t>
      </w:r>
      <w:r>
        <w:rPr>
          <w:rFonts w:asciiTheme="minorHAnsi" w:eastAsiaTheme="majorEastAsia" w:hAnsiTheme="minorHAnsi" w:cstheme="minorHAnsi"/>
          <w:bCs/>
          <w:sz w:val="24"/>
          <w:szCs w:val="24"/>
        </w:rPr>
        <w:t>”</w:t>
      </w:r>
    </w:p>
    <w:p w14:paraId="19B3C270" w14:textId="7376B084" w:rsidR="00822C0F" w:rsidRDefault="00822C0F" w:rsidP="00157BFD">
      <w:pPr>
        <w:spacing w:line="276" w:lineRule="auto"/>
        <w:rPr>
          <w:rFonts w:asciiTheme="minorHAnsi" w:eastAsiaTheme="majorEastAsia" w:hAnsiTheme="minorHAnsi" w:cstheme="minorHAnsi"/>
          <w:bCs/>
          <w:sz w:val="24"/>
          <w:szCs w:val="24"/>
        </w:rPr>
      </w:pPr>
    </w:p>
    <w:p w14:paraId="4B8119BB" w14:textId="77777777" w:rsidR="00822C0F" w:rsidRPr="00822C0F" w:rsidRDefault="00822C0F" w:rsidP="00822C0F">
      <w:pPr>
        <w:spacing w:line="276" w:lineRule="auto"/>
        <w:rPr>
          <w:rFonts w:asciiTheme="minorHAnsi" w:eastAsiaTheme="majorEastAsia" w:hAnsiTheme="minorHAnsi" w:cstheme="minorHAnsi"/>
          <w:bCs/>
          <w:i/>
          <w:sz w:val="24"/>
          <w:szCs w:val="24"/>
        </w:rPr>
      </w:pPr>
      <w:r w:rsidRPr="00822C0F">
        <w:rPr>
          <w:rFonts w:asciiTheme="minorHAnsi" w:eastAsiaTheme="majorEastAsia" w:hAnsiTheme="minorHAnsi" w:cstheme="minorHAnsi"/>
          <w:bCs/>
          <w:i/>
          <w:sz w:val="24"/>
          <w:szCs w:val="24"/>
        </w:rPr>
        <w:t>Knelpunt conflicterende regelgeving en praktische onuitvoerbaarheid: reactie gemeente</w:t>
      </w:r>
    </w:p>
    <w:p w14:paraId="022B5437" w14:textId="6D288CE6" w:rsidR="00157BFD" w:rsidRDefault="009E079D"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w:t>
      </w:r>
      <w:r w:rsidR="00157BFD" w:rsidRPr="00157BFD">
        <w:rPr>
          <w:rFonts w:asciiTheme="minorHAnsi" w:eastAsiaTheme="majorEastAsia" w:hAnsiTheme="minorHAnsi" w:cstheme="minorHAnsi"/>
          <w:bCs/>
          <w:sz w:val="24"/>
          <w:szCs w:val="24"/>
        </w:rPr>
        <w:t xml:space="preserve">Regelgeving </w:t>
      </w:r>
      <w:proofErr w:type="spellStart"/>
      <w:r w:rsidR="00157BFD" w:rsidRPr="00157BFD">
        <w:rPr>
          <w:rFonts w:asciiTheme="minorHAnsi" w:eastAsiaTheme="majorEastAsia" w:hAnsiTheme="minorHAnsi" w:cstheme="minorHAnsi"/>
          <w:bCs/>
          <w:sz w:val="24"/>
          <w:szCs w:val="24"/>
        </w:rPr>
        <w:t>mbt</w:t>
      </w:r>
      <w:proofErr w:type="spellEnd"/>
      <w:r w:rsidR="00157BFD" w:rsidRPr="00157BFD">
        <w:rPr>
          <w:rFonts w:asciiTheme="minorHAnsi" w:eastAsiaTheme="majorEastAsia" w:hAnsiTheme="minorHAnsi" w:cstheme="minorHAnsi"/>
          <w:bCs/>
          <w:sz w:val="24"/>
          <w:szCs w:val="24"/>
        </w:rPr>
        <w:t xml:space="preserve"> openbare ruimte </w:t>
      </w:r>
      <w:proofErr w:type="spellStart"/>
      <w:r w:rsidR="00157BFD" w:rsidRPr="00157BFD">
        <w:rPr>
          <w:rFonts w:asciiTheme="minorHAnsi" w:eastAsiaTheme="majorEastAsia" w:hAnsiTheme="minorHAnsi" w:cstheme="minorHAnsi"/>
          <w:bCs/>
          <w:sz w:val="24"/>
          <w:szCs w:val="24"/>
        </w:rPr>
        <w:t>vs</w:t>
      </w:r>
      <w:proofErr w:type="spellEnd"/>
      <w:r w:rsidR="00157BFD" w:rsidRPr="00157BFD">
        <w:rPr>
          <w:rFonts w:asciiTheme="minorHAnsi" w:eastAsiaTheme="majorEastAsia" w:hAnsiTheme="minorHAnsi" w:cstheme="minorHAnsi"/>
          <w:bCs/>
          <w:sz w:val="24"/>
          <w:szCs w:val="24"/>
        </w:rPr>
        <w:t xml:space="preserve"> toegankelijkheid. Bijvoorbeeld afwatering van straten waardoor er drempels ontstaan die voor mensen met een rolstoel niet toegankelijk zijn. Het aanpassen van gebouwen is zeer kostbaar en weegt soms niet op tegen het aantal gebruikers. Bijvoorbeeld het aanpassen van een ingang t</w:t>
      </w:r>
      <w:r>
        <w:rPr>
          <w:rFonts w:asciiTheme="minorHAnsi" w:eastAsiaTheme="majorEastAsia" w:hAnsiTheme="minorHAnsi" w:cstheme="minorHAnsi"/>
          <w:bCs/>
          <w:sz w:val="24"/>
          <w:szCs w:val="24"/>
        </w:rPr>
        <w:t>.</w:t>
      </w:r>
      <w:r w:rsidR="00157BFD" w:rsidRPr="00157BFD">
        <w:rPr>
          <w:rFonts w:asciiTheme="minorHAnsi" w:eastAsiaTheme="majorEastAsia" w:hAnsiTheme="minorHAnsi" w:cstheme="minorHAnsi"/>
          <w:bCs/>
          <w:sz w:val="24"/>
          <w:szCs w:val="24"/>
        </w:rPr>
        <w:t>b</w:t>
      </w:r>
      <w:r>
        <w:rPr>
          <w:rFonts w:asciiTheme="minorHAnsi" w:eastAsiaTheme="majorEastAsia" w:hAnsiTheme="minorHAnsi" w:cstheme="minorHAnsi"/>
          <w:bCs/>
          <w:sz w:val="24"/>
          <w:szCs w:val="24"/>
        </w:rPr>
        <w:t>.</w:t>
      </w:r>
      <w:r w:rsidR="00157BFD" w:rsidRPr="00157BFD">
        <w:rPr>
          <w:rFonts w:asciiTheme="minorHAnsi" w:eastAsiaTheme="majorEastAsia" w:hAnsiTheme="minorHAnsi" w:cstheme="minorHAnsi"/>
          <w:bCs/>
          <w:sz w:val="24"/>
          <w:szCs w:val="24"/>
        </w:rPr>
        <w:t>v</w:t>
      </w:r>
      <w:r>
        <w:rPr>
          <w:rFonts w:asciiTheme="minorHAnsi" w:eastAsiaTheme="majorEastAsia" w:hAnsiTheme="minorHAnsi" w:cstheme="minorHAnsi"/>
          <w:bCs/>
          <w:sz w:val="24"/>
          <w:szCs w:val="24"/>
        </w:rPr>
        <w:t>.</w:t>
      </w:r>
      <w:r w:rsidR="00157BFD" w:rsidRPr="00157BFD">
        <w:rPr>
          <w:rFonts w:asciiTheme="minorHAnsi" w:eastAsiaTheme="majorEastAsia" w:hAnsiTheme="minorHAnsi" w:cstheme="minorHAnsi"/>
          <w:bCs/>
          <w:sz w:val="24"/>
          <w:szCs w:val="24"/>
        </w:rPr>
        <w:t xml:space="preserve"> rolstoelen. Desalniettemin wil je wel een toegankelijk gebouw hebben.</w:t>
      </w:r>
      <w:r>
        <w:rPr>
          <w:rFonts w:asciiTheme="minorHAnsi" w:eastAsiaTheme="majorEastAsia" w:hAnsiTheme="minorHAnsi" w:cstheme="minorHAnsi"/>
          <w:bCs/>
          <w:sz w:val="24"/>
          <w:szCs w:val="24"/>
        </w:rPr>
        <w:t>”</w:t>
      </w:r>
    </w:p>
    <w:p w14:paraId="47B233B0" w14:textId="5A93DF26" w:rsidR="007F778F" w:rsidRDefault="007F778F" w:rsidP="00157BFD">
      <w:pPr>
        <w:spacing w:line="276" w:lineRule="auto"/>
        <w:rPr>
          <w:rFonts w:asciiTheme="minorHAnsi" w:eastAsiaTheme="majorEastAsia" w:hAnsiTheme="minorHAnsi" w:cstheme="minorHAnsi"/>
          <w:bCs/>
          <w:sz w:val="24"/>
          <w:szCs w:val="24"/>
        </w:rPr>
      </w:pPr>
    </w:p>
    <w:p w14:paraId="75E49888" w14:textId="49A48E87" w:rsidR="00367763" w:rsidRPr="00367763" w:rsidRDefault="00367763" w:rsidP="00157BFD">
      <w:pPr>
        <w:spacing w:line="276" w:lineRule="auto"/>
        <w:rPr>
          <w:rFonts w:asciiTheme="minorHAnsi" w:eastAsiaTheme="majorEastAsia" w:hAnsiTheme="minorHAnsi" w:cstheme="minorHAnsi"/>
          <w:bCs/>
          <w:i/>
          <w:sz w:val="24"/>
          <w:szCs w:val="24"/>
        </w:rPr>
      </w:pPr>
      <w:r w:rsidRPr="00367763">
        <w:rPr>
          <w:rFonts w:asciiTheme="minorHAnsi" w:eastAsiaTheme="majorEastAsia" w:hAnsiTheme="minorHAnsi" w:cstheme="minorHAnsi"/>
          <w:bCs/>
          <w:i/>
          <w:sz w:val="24"/>
          <w:szCs w:val="24"/>
        </w:rPr>
        <w:t>Knelpunt ontbreken verplichtende regelgeving: reactie gemeente</w:t>
      </w:r>
    </w:p>
    <w:p w14:paraId="2CE572A8" w14:textId="76BEB79C" w:rsidR="00362E9C" w:rsidRDefault="00367763"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 “</w:t>
      </w:r>
      <w:r w:rsidRPr="00367763">
        <w:rPr>
          <w:rFonts w:asciiTheme="minorHAnsi" w:eastAsiaTheme="majorEastAsia" w:hAnsiTheme="minorHAnsi" w:cstheme="minorHAnsi"/>
          <w:bCs/>
          <w:sz w:val="24"/>
          <w:szCs w:val="24"/>
        </w:rPr>
        <w:t>Er is voldoende kennis en ambitie binnen de gemeente, maar het is een heel groot onderwerp dat veel tijd en aandacht nodig heeft en verdient. Als deze tijd en mogelijkheden er zijn dan is er veel mogelijk. Het is natuurlijk ook zo dat andere partijen, stakeholders, zelf ook heel druk zijn met verschillende plannen. Het is dan wel een uitdaging om zaken goed op elkaar af te stemmen</w:t>
      </w:r>
      <w:r w:rsidRPr="00367763">
        <w:rPr>
          <w:rFonts w:asciiTheme="minorHAnsi" w:eastAsiaTheme="majorEastAsia" w:hAnsiTheme="minorHAnsi" w:cstheme="minorHAnsi"/>
          <w:bCs/>
          <w:i/>
          <w:sz w:val="24"/>
          <w:szCs w:val="24"/>
        </w:rPr>
        <w:t>. Regelgeving zou hierbij een rol kunnen spelen. Als vastligt in de wet dat bijvoorbeeld elk evenement toegankelijk moet zijn voor iedereen en dat je hierop gecontroleerd kunt worden</w:t>
      </w:r>
      <w:r w:rsidRPr="00367763">
        <w:rPr>
          <w:rFonts w:asciiTheme="minorHAnsi" w:eastAsiaTheme="majorEastAsia" w:hAnsiTheme="minorHAnsi" w:cstheme="minorHAnsi"/>
          <w:bCs/>
          <w:sz w:val="24"/>
          <w:szCs w:val="24"/>
        </w:rPr>
        <w:t>, dan is er ook op die manier een belang voor betrokkenen om hier iets aan te doen.</w:t>
      </w:r>
      <w:r>
        <w:rPr>
          <w:rFonts w:asciiTheme="minorHAnsi" w:eastAsiaTheme="majorEastAsia" w:hAnsiTheme="minorHAnsi" w:cstheme="minorHAnsi"/>
          <w:bCs/>
          <w:sz w:val="24"/>
          <w:szCs w:val="24"/>
        </w:rPr>
        <w:t>”</w:t>
      </w:r>
    </w:p>
    <w:p w14:paraId="1B8586A7" w14:textId="77777777" w:rsidR="00F4251F" w:rsidRDefault="00F4251F" w:rsidP="00157BFD">
      <w:pPr>
        <w:spacing w:line="276" w:lineRule="auto"/>
        <w:rPr>
          <w:rFonts w:asciiTheme="minorHAnsi" w:eastAsiaTheme="majorEastAsia" w:hAnsiTheme="minorHAnsi" w:cstheme="minorHAnsi"/>
          <w:bCs/>
          <w:i/>
          <w:sz w:val="24"/>
          <w:szCs w:val="24"/>
        </w:rPr>
      </w:pPr>
    </w:p>
    <w:p w14:paraId="3DBF273D" w14:textId="77777777" w:rsidR="00F4251F" w:rsidRDefault="00F4251F" w:rsidP="00157BFD">
      <w:pPr>
        <w:spacing w:line="276" w:lineRule="auto"/>
        <w:rPr>
          <w:rFonts w:asciiTheme="minorHAnsi" w:eastAsiaTheme="majorEastAsia" w:hAnsiTheme="minorHAnsi" w:cstheme="minorHAnsi"/>
          <w:bCs/>
          <w:i/>
          <w:sz w:val="24"/>
          <w:szCs w:val="24"/>
        </w:rPr>
      </w:pPr>
    </w:p>
    <w:p w14:paraId="6AA16B08" w14:textId="77777777" w:rsidR="00F4251F" w:rsidRDefault="00F4251F" w:rsidP="00157BFD">
      <w:pPr>
        <w:spacing w:line="276" w:lineRule="auto"/>
        <w:rPr>
          <w:rFonts w:asciiTheme="minorHAnsi" w:eastAsiaTheme="majorEastAsia" w:hAnsiTheme="minorHAnsi" w:cstheme="minorHAnsi"/>
          <w:bCs/>
          <w:i/>
          <w:sz w:val="24"/>
          <w:szCs w:val="24"/>
        </w:rPr>
      </w:pPr>
    </w:p>
    <w:p w14:paraId="409F3AD9" w14:textId="77777777" w:rsidR="00F4251F" w:rsidRDefault="00F4251F" w:rsidP="00157BFD">
      <w:pPr>
        <w:spacing w:line="276" w:lineRule="auto"/>
        <w:rPr>
          <w:rFonts w:asciiTheme="minorHAnsi" w:eastAsiaTheme="majorEastAsia" w:hAnsiTheme="minorHAnsi" w:cstheme="minorHAnsi"/>
          <w:bCs/>
          <w:i/>
          <w:sz w:val="24"/>
          <w:szCs w:val="24"/>
        </w:rPr>
      </w:pPr>
    </w:p>
    <w:p w14:paraId="32B660DD" w14:textId="4D93F808" w:rsidR="007F778F" w:rsidRPr="00362E9C" w:rsidRDefault="007F778F" w:rsidP="00157BFD">
      <w:pPr>
        <w:spacing w:line="276" w:lineRule="auto"/>
        <w:rPr>
          <w:rFonts w:asciiTheme="minorHAnsi" w:eastAsiaTheme="majorEastAsia" w:hAnsiTheme="minorHAnsi" w:cstheme="minorHAnsi"/>
          <w:bCs/>
          <w:i/>
          <w:sz w:val="24"/>
          <w:szCs w:val="24"/>
        </w:rPr>
      </w:pPr>
      <w:r w:rsidRPr="00362E9C">
        <w:rPr>
          <w:rFonts w:asciiTheme="minorHAnsi" w:eastAsiaTheme="majorEastAsia" w:hAnsiTheme="minorHAnsi" w:cstheme="minorHAnsi"/>
          <w:bCs/>
          <w:i/>
          <w:sz w:val="24"/>
          <w:szCs w:val="24"/>
        </w:rPr>
        <w:lastRenderedPageBreak/>
        <w:t xml:space="preserve">Knelpunt </w:t>
      </w:r>
      <w:r w:rsidR="00362E9C" w:rsidRPr="00362E9C">
        <w:rPr>
          <w:rFonts w:asciiTheme="minorHAnsi" w:eastAsiaTheme="majorEastAsia" w:hAnsiTheme="minorHAnsi" w:cstheme="minorHAnsi"/>
          <w:bCs/>
          <w:i/>
          <w:sz w:val="24"/>
          <w:szCs w:val="24"/>
        </w:rPr>
        <w:t>complexiteit</w:t>
      </w:r>
      <w:r w:rsidRPr="00362E9C">
        <w:rPr>
          <w:rFonts w:asciiTheme="minorHAnsi" w:eastAsiaTheme="majorEastAsia" w:hAnsiTheme="minorHAnsi" w:cstheme="minorHAnsi"/>
          <w:bCs/>
          <w:i/>
          <w:sz w:val="24"/>
          <w:szCs w:val="24"/>
        </w:rPr>
        <w:t>: reactie gemeente</w:t>
      </w:r>
    </w:p>
    <w:p w14:paraId="6CFC375F" w14:textId="37A17EE9" w:rsidR="007F778F" w:rsidRDefault="007F778F" w:rsidP="00157BFD">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“Ik blijf een knelpunt de complexiteit van het onderwerp vinden. Het is zo breed en daardoor is het soms moeilijk om focus aan te brengen</w:t>
      </w:r>
      <w:r w:rsidR="00362E9C">
        <w:rPr>
          <w:rFonts w:asciiTheme="minorHAnsi" w:eastAsiaTheme="majorEastAsia" w:hAnsiTheme="minorHAnsi" w:cstheme="minorHAnsi"/>
          <w:bCs/>
          <w:sz w:val="24"/>
          <w:szCs w:val="24"/>
        </w:rPr>
        <w:t>”</w:t>
      </w:r>
    </w:p>
    <w:p w14:paraId="3EE391B5" w14:textId="27DBF94A" w:rsidR="00FA5949" w:rsidRDefault="00FA5949" w:rsidP="00B7743A">
      <w:pPr>
        <w:spacing w:line="276" w:lineRule="auto"/>
        <w:rPr>
          <w:rFonts w:asciiTheme="minorHAnsi" w:eastAsiaTheme="majorEastAsia" w:hAnsiTheme="minorHAnsi" w:cstheme="minorHAnsi"/>
          <w:bCs/>
          <w:sz w:val="24"/>
          <w:szCs w:val="24"/>
        </w:rPr>
      </w:pPr>
    </w:p>
    <w:p w14:paraId="3CF74A00" w14:textId="1DA9C705" w:rsidR="009E079D" w:rsidRPr="00822C0F" w:rsidRDefault="009E079D" w:rsidP="00B7743A">
      <w:pPr>
        <w:spacing w:line="276" w:lineRule="auto"/>
        <w:rPr>
          <w:rFonts w:asciiTheme="minorHAnsi" w:eastAsiaTheme="majorEastAsia" w:hAnsiTheme="minorHAnsi" w:cstheme="minorHAnsi"/>
          <w:bCs/>
          <w:i/>
          <w:sz w:val="28"/>
          <w:szCs w:val="28"/>
        </w:rPr>
      </w:pPr>
      <w:r w:rsidRPr="00822C0F">
        <w:rPr>
          <w:rFonts w:asciiTheme="minorHAnsi" w:eastAsiaTheme="majorEastAsia" w:hAnsiTheme="minorHAnsi" w:cstheme="minorHAnsi"/>
          <w:bCs/>
          <w:i/>
          <w:sz w:val="28"/>
          <w:szCs w:val="28"/>
        </w:rPr>
        <w:t>Het groter worden van knelpunten geeft aan dat inspanningen groter worden</w:t>
      </w:r>
    </w:p>
    <w:p w14:paraId="41C29E5C" w14:textId="5F99375B" w:rsidR="00061A4A" w:rsidRDefault="00061A4A"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Van een aantal minder grote knelpunten valt op dat die afgelopen jaren steeds vaker benoemd worden. De stijgende trend is bij de onderstaande aangeven knelpunten te zien</w:t>
      </w:r>
    </w:p>
    <w:p w14:paraId="13ED83D0" w14:textId="19E68FAB" w:rsidR="00061A4A" w:rsidRDefault="00061A4A" w:rsidP="00B7743A">
      <w:pPr>
        <w:spacing w:line="276" w:lineRule="auto"/>
        <w:rPr>
          <w:rFonts w:asciiTheme="minorHAnsi" w:eastAsiaTheme="majorEastAsia" w:hAnsiTheme="minorHAnsi" w:cstheme="minorHAnsi"/>
          <w:bCs/>
          <w:sz w:val="24"/>
          <w:szCs w:val="24"/>
        </w:rPr>
      </w:pPr>
    </w:p>
    <w:p w14:paraId="35DF64ED" w14:textId="562FB8AE" w:rsidR="007D74BD" w:rsidRPr="00BC3CA1" w:rsidRDefault="007D74BD" w:rsidP="007D74BD">
      <w:pPr>
        <w:suppressAutoHyphens/>
        <w:spacing w:line="270" w:lineRule="atLeast"/>
        <w:rPr>
          <w:rFonts w:ascii="Calibri" w:hAnsi="Calibri" w:cs="Calibri"/>
          <w:b/>
        </w:rPr>
      </w:pPr>
      <w:r w:rsidRPr="00BC3CA1">
        <w:rPr>
          <w:rFonts w:ascii="Calibri" w:hAnsi="Calibri" w:cs="Calibri"/>
          <w:b/>
        </w:rPr>
        <w:t>Resultaten (% blauw = 2018 / % rood = 2019 / % groen = 2020</w:t>
      </w:r>
      <w:r>
        <w:rPr>
          <w:rFonts w:ascii="Calibri" w:hAnsi="Calibri" w:cs="Calibri"/>
          <w:b/>
        </w:rPr>
        <w:t>*</w:t>
      </w:r>
      <w:r w:rsidRPr="00BC3CA1">
        <w:rPr>
          <w:rFonts w:ascii="Calibri" w:hAnsi="Calibri" w:cs="Calibri"/>
          <w:b/>
        </w:rPr>
        <w:t>)</w:t>
      </w:r>
    </w:p>
    <w:p w14:paraId="3D224313" w14:textId="2535849C" w:rsidR="00061A4A" w:rsidRDefault="00682D89" w:rsidP="00B7743A">
      <w:pPr>
        <w:spacing w:line="276" w:lineRule="auto"/>
        <w:rPr>
          <w:rFonts w:asciiTheme="minorHAnsi" w:eastAsiaTheme="majorEastAsia" w:hAnsiTheme="minorHAnsi" w:cstheme="minorHAnsi"/>
          <w:bCs/>
          <w:sz w:val="24"/>
          <w:szCs w:val="24"/>
        </w:rPr>
      </w:pPr>
      <w:r w:rsidRPr="00460243">
        <w:rPr>
          <w:rFonts w:asciiTheme="minorHAnsi" w:hAnsiTheme="minorHAnsi" w:cstheme="minorHAnsi"/>
          <w:noProof/>
          <w:color w:val="333333"/>
          <w:sz w:val="22"/>
          <w:szCs w:val="22"/>
        </w:rPr>
        <w:drawing>
          <wp:anchor distT="0" distB="0" distL="114300" distR="114300" simplePos="0" relativeHeight="251667456" behindDoc="0" locked="0" layoutInCell="1" allowOverlap="1" wp14:anchorId="112D21DA" wp14:editId="42950475">
            <wp:simplePos x="0" y="0"/>
            <wp:positionH relativeFrom="margin">
              <wp:posOffset>0</wp:posOffset>
            </wp:positionH>
            <wp:positionV relativeFrom="paragraph">
              <wp:posOffset>212725</wp:posOffset>
            </wp:positionV>
            <wp:extent cx="6019800" cy="2446020"/>
            <wp:effectExtent l="0" t="0" r="0" b="11430"/>
            <wp:wrapSquare wrapText="bothSides"/>
            <wp:docPr id="9" name="Grafie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55612360" w14:textId="26590106" w:rsidR="004A3C4C" w:rsidRPr="00CF58E4" w:rsidRDefault="00CF58E4" w:rsidP="00B7743A">
      <w:pPr>
        <w:spacing w:line="276" w:lineRule="auto"/>
        <w:rPr>
          <w:rFonts w:asciiTheme="minorHAnsi" w:eastAsiaTheme="majorEastAsia" w:hAnsiTheme="minorHAnsi" w:cstheme="minorHAnsi"/>
          <w:bCs/>
        </w:rPr>
      </w:pPr>
      <w:r>
        <w:rPr>
          <w:rFonts w:asciiTheme="minorHAnsi" w:eastAsiaTheme="majorEastAsia" w:hAnsiTheme="minorHAnsi" w:cstheme="minorHAnsi"/>
          <w:bCs/>
        </w:rPr>
        <w:br/>
      </w:r>
      <w:r w:rsidR="004A3C4C" w:rsidRPr="00CF58E4">
        <w:rPr>
          <w:rFonts w:asciiTheme="minorHAnsi" w:eastAsiaTheme="majorEastAsia" w:hAnsiTheme="minorHAnsi" w:cstheme="minorHAnsi"/>
          <w:bCs/>
        </w:rPr>
        <w:t>(*)</w:t>
      </w:r>
      <w:r w:rsidRPr="00CF58E4">
        <w:rPr>
          <w:rFonts w:asciiTheme="minorHAnsi" w:eastAsiaTheme="majorEastAsia" w:hAnsiTheme="minorHAnsi" w:cstheme="minorHAnsi"/>
          <w:bCs/>
        </w:rPr>
        <w:t xml:space="preserve"> Op basis van de reacties van 122 respondenten in 2020</w:t>
      </w:r>
    </w:p>
    <w:p w14:paraId="148D44FC" w14:textId="2BDAB15D" w:rsidR="009E079D" w:rsidRDefault="009E079D" w:rsidP="00B7743A">
      <w:pPr>
        <w:spacing w:line="276" w:lineRule="auto"/>
        <w:rPr>
          <w:rFonts w:asciiTheme="minorHAnsi" w:eastAsiaTheme="majorEastAsia" w:hAnsiTheme="minorHAnsi" w:cstheme="minorHAnsi"/>
          <w:b/>
          <w:bCs/>
          <w:sz w:val="24"/>
          <w:szCs w:val="24"/>
        </w:rPr>
      </w:pPr>
    </w:p>
    <w:p w14:paraId="7FD319B1" w14:textId="7F3E5775" w:rsidR="004A3C4C" w:rsidRPr="004A3C4C" w:rsidRDefault="004A3C4C" w:rsidP="00B7743A">
      <w:pPr>
        <w:spacing w:line="276" w:lineRule="auto"/>
        <w:rPr>
          <w:rFonts w:asciiTheme="minorHAnsi" w:eastAsiaTheme="majorEastAsia" w:hAnsiTheme="minorHAnsi" w:cstheme="minorHAnsi"/>
          <w:bCs/>
          <w:sz w:val="24"/>
          <w:szCs w:val="24"/>
        </w:rPr>
      </w:pPr>
      <w:r w:rsidRPr="004A3C4C">
        <w:rPr>
          <w:rFonts w:asciiTheme="minorHAnsi" w:eastAsiaTheme="majorEastAsia" w:hAnsiTheme="minorHAnsi" w:cstheme="minorHAnsi"/>
          <w:bCs/>
          <w:sz w:val="24"/>
          <w:szCs w:val="24"/>
        </w:rPr>
        <w:t>Positief gesteld concluderen wij dat het gegeven dat bepaalde knelpunten nu meer genoemd worden, gemeenten grotere inspanningen proberen te leveren en daardoor eerder tegen knelpunten aanlopen dan voorheen omdat de inspanningen toen minder waren. Je komt pas een knelpunt tegen als je iets probeert.</w:t>
      </w:r>
      <w:r>
        <w:rPr>
          <w:rFonts w:asciiTheme="minorHAnsi" w:eastAsiaTheme="majorEastAsia" w:hAnsiTheme="minorHAnsi" w:cstheme="minorHAnsi"/>
          <w:bCs/>
          <w:sz w:val="24"/>
          <w:szCs w:val="24"/>
        </w:rPr>
        <w:t xml:space="preserve"> Dat kan spelen met alle vijf stijgende knelpunten in bovenstaande grafiek. Bijvoorbeeld knelpunt “conflicterende regelgeving” </w:t>
      </w:r>
      <w:r w:rsidR="00C902D4">
        <w:rPr>
          <w:rFonts w:asciiTheme="minorHAnsi" w:eastAsiaTheme="majorEastAsia" w:hAnsiTheme="minorHAnsi" w:cstheme="minorHAnsi"/>
          <w:bCs/>
          <w:sz w:val="24"/>
          <w:szCs w:val="24"/>
        </w:rPr>
        <w:t>die in</w:t>
      </w:r>
      <w:r>
        <w:rPr>
          <w:rFonts w:asciiTheme="minorHAnsi" w:eastAsiaTheme="majorEastAsia" w:hAnsiTheme="minorHAnsi" w:cstheme="minorHAnsi"/>
          <w:bCs/>
          <w:sz w:val="24"/>
          <w:szCs w:val="24"/>
        </w:rPr>
        <w:t xml:space="preserve"> drie jaar gestegen </w:t>
      </w:r>
      <w:r w:rsidR="003759F5">
        <w:rPr>
          <w:rFonts w:asciiTheme="minorHAnsi" w:eastAsiaTheme="majorEastAsia" w:hAnsiTheme="minorHAnsi" w:cstheme="minorHAnsi"/>
          <w:bCs/>
          <w:sz w:val="24"/>
          <w:szCs w:val="24"/>
        </w:rPr>
        <w:t xml:space="preserve">is </w:t>
      </w:r>
      <w:r>
        <w:rPr>
          <w:rFonts w:asciiTheme="minorHAnsi" w:eastAsiaTheme="majorEastAsia" w:hAnsiTheme="minorHAnsi" w:cstheme="minorHAnsi"/>
          <w:bCs/>
          <w:sz w:val="24"/>
          <w:szCs w:val="24"/>
        </w:rPr>
        <w:t xml:space="preserve">van 3,0% naar </w:t>
      </w:r>
      <w:r w:rsidR="00C902D4">
        <w:rPr>
          <w:rFonts w:asciiTheme="minorHAnsi" w:eastAsiaTheme="majorEastAsia" w:hAnsiTheme="minorHAnsi" w:cstheme="minorHAnsi"/>
          <w:bCs/>
          <w:sz w:val="24"/>
          <w:szCs w:val="24"/>
        </w:rPr>
        <w:t>ruim 19%, was drie jaar geleden ook aanwezig, maar door meer praktische uitvoering aan het VN verdrag te geven word je er meer mee geconfronteerd.</w:t>
      </w:r>
      <w:r w:rsidR="004E1866">
        <w:rPr>
          <w:rFonts w:asciiTheme="minorHAnsi" w:eastAsiaTheme="majorEastAsia" w:hAnsiTheme="minorHAnsi" w:cstheme="minorHAnsi"/>
          <w:bCs/>
          <w:sz w:val="24"/>
          <w:szCs w:val="24"/>
        </w:rPr>
        <w:t xml:space="preserve"> Wat ook geïllustreerd wordt door de eerder gegeven grafiek waarin de fase aangegeven wordt waarin gemeenten zich bevinden met betrekking tot de i</w:t>
      </w:r>
      <w:r w:rsidR="00C13ED4">
        <w:rPr>
          <w:rFonts w:asciiTheme="minorHAnsi" w:eastAsiaTheme="majorEastAsia" w:hAnsiTheme="minorHAnsi" w:cstheme="minorHAnsi"/>
          <w:bCs/>
          <w:sz w:val="24"/>
          <w:szCs w:val="24"/>
        </w:rPr>
        <w:t>m</w:t>
      </w:r>
      <w:r w:rsidR="004E1866">
        <w:rPr>
          <w:rFonts w:asciiTheme="minorHAnsi" w:eastAsiaTheme="majorEastAsia" w:hAnsiTheme="minorHAnsi" w:cstheme="minorHAnsi"/>
          <w:bCs/>
          <w:sz w:val="24"/>
          <w:szCs w:val="24"/>
        </w:rPr>
        <w:t>plemen</w:t>
      </w:r>
      <w:r w:rsidR="00C13ED4">
        <w:rPr>
          <w:rFonts w:asciiTheme="minorHAnsi" w:eastAsiaTheme="majorEastAsia" w:hAnsiTheme="minorHAnsi" w:cstheme="minorHAnsi"/>
          <w:bCs/>
          <w:sz w:val="24"/>
          <w:szCs w:val="24"/>
        </w:rPr>
        <w:t>t</w:t>
      </w:r>
      <w:r w:rsidR="004E1866">
        <w:rPr>
          <w:rFonts w:asciiTheme="minorHAnsi" w:eastAsiaTheme="majorEastAsia" w:hAnsiTheme="minorHAnsi" w:cstheme="minorHAnsi"/>
          <w:bCs/>
          <w:sz w:val="24"/>
          <w:szCs w:val="24"/>
        </w:rPr>
        <w:t>atie van het VN-Verdrag Handicap (figuur 1)</w:t>
      </w:r>
    </w:p>
    <w:p w14:paraId="23AFBC6A" w14:textId="498E6F96" w:rsidR="009E079D" w:rsidRDefault="009E079D" w:rsidP="00B7743A">
      <w:pPr>
        <w:spacing w:line="276" w:lineRule="auto"/>
        <w:rPr>
          <w:rFonts w:asciiTheme="minorHAnsi" w:eastAsiaTheme="majorEastAsia" w:hAnsiTheme="minorHAnsi" w:cstheme="minorHAnsi"/>
          <w:b/>
          <w:bCs/>
          <w:sz w:val="24"/>
          <w:szCs w:val="24"/>
        </w:rPr>
      </w:pPr>
    </w:p>
    <w:p w14:paraId="785B9725" w14:textId="6CC2557C" w:rsidR="00F4251F" w:rsidRDefault="00F4251F" w:rsidP="00B7743A">
      <w:pPr>
        <w:spacing w:line="276" w:lineRule="auto"/>
        <w:rPr>
          <w:rFonts w:asciiTheme="minorHAnsi" w:eastAsiaTheme="majorEastAsia" w:hAnsiTheme="minorHAnsi" w:cstheme="minorHAnsi"/>
          <w:b/>
          <w:bCs/>
          <w:sz w:val="24"/>
          <w:szCs w:val="24"/>
        </w:rPr>
      </w:pPr>
    </w:p>
    <w:p w14:paraId="76565760" w14:textId="6962FC47" w:rsidR="00F4251F" w:rsidRDefault="00F4251F" w:rsidP="00B7743A">
      <w:pPr>
        <w:spacing w:line="276" w:lineRule="auto"/>
        <w:rPr>
          <w:rFonts w:asciiTheme="minorHAnsi" w:eastAsiaTheme="majorEastAsia" w:hAnsiTheme="minorHAnsi" w:cstheme="minorHAnsi"/>
          <w:b/>
          <w:bCs/>
          <w:sz w:val="24"/>
          <w:szCs w:val="24"/>
        </w:rPr>
      </w:pPr>
    </w:p>
    <w:p w14:paraId="15751A1E" w14:textId="4877C112" w:rsidR="00F4251F" w:rsidRDefault="00F4251F" w:rsidP="00B7743A">
      <w:pPr>
        <w:spacing w:line="276" w:lineRule="auto"/>
        <w:rPr>
          <w:rFonts w:asciiTheme="minorHAnsi" w:eastAsiaTheme="majorEastAsia" w:hAnsiTheme="minorHAnsi" w:cstheme="minorHAnsi"/>
          <w:b/>
          <w:bCs/>
          <w:sz w:val="24"/>
          <w:szCs w:val="24"/>
        </w:rPr>
      </w:pPr>
    </w:p>
    <w:p w14:paraId="3536B704" w14:textId="77777777" w:rsidR="00F4251F" w:rsidRPr="00D5791D" w:rsidRDefault="00F4251F" w:rsidP="00B7743A">
      <w:pPr>
        <w:spacing w:line="276" w:lineRule="auto"/>
        <w:rPr>
          <w:rFonts w:asciiTheme="minorHAnsi" w:eastAsiaTheme="majorEastAsia" w:hAnsiTheme="minorHAnsi" w:cstheme="minorHAnsi"/>
          <w:b/>
          <w:bCs/>
          <w:sz w:val="24"/>
          <w:szCs w:val="24"/>
        </w:rPr>
      </w:pPr>
    </w:p>
    <w:p w14:paraId="4171BBA2" w14:textId="3F8904BE" w:rsidR="004F10F9" w:rsidRDefault="00B32284" w:rsidP="00B7743A">
      <w:pPr>
        <w:spacing w:line="276" w:lineRule="auto"/>
        <w:rPr>
          <w:rFonts w:asciiTheme="minorHAnsi" w:eastAsiaTheme="majorEastAsia" w:hAnsiTheme="minorHAnsi" w:cstheme="minorHAnsi"/>
          <w:b/>
          <w:bCs/>
          <w:sz w:val="24"/>
          <w:szCs w:val="24"/>
        </w:rPr>
      </w:pPr>
      <w:proofErr w:type="spellStart"/>
      <w:r>
        <w:rPr>
          <w:rFonts w:asciiTheme="minorHAnsi" w:eastAsiaTheme="majorEastAsia" w:hAnsiTheme="minorHAnsi" w:cstheme="minorHAnsi"/>
          <w:b/>
          <w:bCs/>
          <w:sz w:val="24"/>
          <w:szCs w:val="24"/>
        </w:rPr>
        <w:lastRenderedPageBreak/>
        <w:t>Inclusiebrede</w:t>
      </w:r>
      <w:proofErr w:type="spellEnd"/>
      <w:r>
        <w:rPr>
          <w:rFonts w:asciiTheme="minorHAnsi" w:eastAsiaTheme="majorEastAsia" w:hAnsiTheme="minorHAnsi" w:cstheme="minorHAnsi"/>
          <w:b/>
          <w:bCs/>
          <w:sz w:val="24"/>
          <w:szCs w:val="24"/>
        </w:rPr>
        <w:t xml:space="preserve"> aanpak</w:t>
      </w:r>
    </w:p>
    <w:p w14:paraId="784B7E21" w14:textId="77777777" w:rsidR="00B32284" w:rsidRPr="00B32284" w:rsidRDefault="00B32284" w:rsidP="00B7743A">
      <w:pPr>
        <w:spacing w:line="276" w:lineRule="auto"/>
        <w:rPr>
          <w:rFonts w:asciiTheme="minorHAnsi" w:eastAsiaTheme="majorEastAsia" w:hAnsiTheme="minorHAnsi" w:cstheme="minorHAnsi"/>
          <w:bCs/>
          <w:sz w:val="24"/>
          <w:szCs w:val="24"/>
        </w:rPr>
      </w:pPr>
      <w:r w:rsidRPr="00B32284">
        <w:rPr>
          <w:rFonts w:asciiTheme="minorHAnsi" w:eastAsiaTheme="majorEastAsia" w:hAnsiTheme="minorHAnsi" w:cstheme="minorHAnsi"/>
          <w:bCs/>
          <w:sz w:val="24"/>
          <w:szCs w:val="24"/>
        </w:rPr>
        <w:t xml:space="preserve">Wat ook opvalt is dat gemeenten aangeven dat hun inclusiebeleid voor inwoners met een beperking onderdeel uitmaakt van een breed inclusiebeleid voor al hun inwoners. </w:t>
      </w:r>
    </w:p>
    <w:p w14:paraId="4C695A9E" w14:textId="3E37748F" w:rsidR="00B32284" w:rsidRDefault="00B32284" w:rsidP="00B7743A">
      <w:pPr>
        <w:spacing w:line="276" w:lineRule="auto"/>
        <w:rPr>
          <w:rFonts w:asciiTheme="minorHAnsi" w:eastAsiaTheme="majorEastAsia" w:hAnsiTheme="minorHAnsi" w:cstheme="minorHAnsi"/>
          <w:bCs/>
          <w:sz w:val="24"/>
          <w:szCs w:val="24"/>
        </w:rPr>
      </w:pPr>
    </w:p>
    <w:p w14:paraId="6964A0DB" w14:textId="5D4DEDD9" w:rsidR="006A691D" w:rsidRPr="006A691D" w:rsidRDefault="006A691D" w:rsidP="006A691D">
      <w:pPr>
        <w:suppressAutoHyphens/>
        <w:spacing w:line="270" w:lineRule="atLeast"/>
        <w:rPr>
          <w:rFonts w:ascii="Calibri" w:hAnsi="Calibri" w:cs="Calibri"/>
          <w:b/>
        </w:rPr>
      </w:pPr>
      <w:r w:rsidRPr="006A691D">
        <w:rPr>
          <w:rFonts w:ascii="Calibri" w:eastAsia="+mn-ea" w:hAnsi="Calibri" w:cs="Arial"/>
          <w:b/>
          <w:bCs/>
          <w:color w:val="6D808C"/>
          <w:kern w:val="24"/>
        </w:rPr>
        <w:t>Resultaat in grafiek (% blauw = 2018 / % rood  = 2019 / % groen = 2020</w:t>
      </w:r>
      <w:r w:rsidR="007D320F">
        <w:rPr>
          <w:rFonts w:ascii="Calibri" w:eastAsia="+mn-ea" w:hAnsi="Calibri" w:cs="Arial"/>
          <w:b/>
          <w:bCs/>
          <w:color w:val="6D808C"/>
          <w:kern w:val="24"/>
        </w:rPr>
        <w:t xml:space="preserve">* </w:t>
      </w:r>
      <w:r w:rsidRPr="006A691D">
        <w:rPr>
          <w:rFonts w:ascii="Calibri" w:eastAsia="+mn-ea" w:hAnsi="Calibri" w:cs="Arial"/>
          <w:b/>
          <w:bCs/>
          <w:color w:val="6D808C"/>
          <w:kern w:val="24"/>
        </w:rPr>
        <w:t>)</w:t>
      </w:r>
    </w:p>
    <w:p w14:paraId="54CDA6F9" w14:textId="708B833C" w:rsidR="00B32284" w:rsidRPr="00B32284" w:rsidRDefault="00B32284" w:rsidP="00B7743A">
      <w:pPr>
        <w:spacing w:line="276" w:lineRule="auto"/>
        <w:rPr>
          <w:rFonts w:asciiTheme="minorHAnsi" w:eastAsiaTheme="majorEastAsia" w:hAnsiTheme="minorHAnsi" w:cstheme="minorHAnsi"/>
          <w:bCs/>
          <w:sz w:val="24"/>
          <w:szCs w:val="24"/>
        </w:rPr>
      </w:pPr>
      <w:r w:rsidRPr="00460243">
        <w:rPr>
          <w:rFonts w:asciiTheme="minorHAnsi" w:hAnsiTheme="minorHAnsi" w:cstheme="minorHAnsi"/>
          <w:noProof/>
          <w:color w:val="333333"/>
          <w:sz w:val="22"/>
          <w:szCs w:val="22"/>
        </w:rPr>
        <w:drawing>
          <wp:anchor distT="0" distB="0" distL="114300" distR="114300" simplePos="0" relativeHeight="251661312" behindDoc="0" locked="0" layoutInCell="1" allowOverlap="1" wp14:anchorId="33367A67" wp14:editId="25DC0B63">
            <wp:simplePos x="0" y="0"/>
            <wp:positionH relativeFrom="margin">
              <wp:posOffset>0</wp:posOffset>
            </wp:positionH>
            <wp:positionV relativeFrom="paragraph">
              <wp:posOffset>212725</wp:posOffset>
            </wp:positionV>
            <wp:extent cx="5486400" cy="3200400"/>
            <wp:effectExtent l="0" t="0" r="0" b="0"/>
            <wp:wrapSquare wrapText="bothSides"/>
            <wp:docPr id="4" name="Grafie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5140CE4E" w14:textId="41FC5DB2" w:rsidR="00B32284" w:rsidRDefault="00B32284" w:rsidP="00B7743A">
      <w:pPr>
        <w:spacing w:line="276" w:lineRule="auto"/>
        <w:rPr>
          <w:rFonts w:asciiTheme="minorHAnsi" w:eastAsiaTheme="majorEastAsia" w:hAnsiTheme="minorHAnsi" w:cstheme="minorHAnsi"/>
          <w:bCs/>
          <w:sz w:val="24"/>
          <w:szCs w:val="24"/>
        </w:rPr>
      </w:pPr>
    </w:p>
    <w:p w14:paraId="09A33F9F" w14:textId="578030FC" w:rsidR="007C46A7" w:rsidRPr="00B32284" w:rsidRDefault="007C46A7" w:rsidP="00B7743A">
      <w:pPr>
        <w:spacing w:line="276" w:lineRule="auto"/>
        <w:rPr>
          <w:rFonts w:asciiTheme="minorHAnsi" w:eastAsiaTheme="majorEastAsia" w:hAnsiTheme="minorHAnsi" w:cstheme="minorHAnsi"/>
          <w:bCs/>
          <w:sz w:val="24"/>
          <w:szCs w:val="24"/>
        </w:rPr>
      </w:pPr>
      <w:bookmarkStart w:id="2" w:name="_Hlk39676261"/>
      <w:r>
        <w:rPr>
          <w:rFonts w:asciiTheme="minorHAnsi" w:eastAsiaTheme="majorEastAsia" w:hAnsiTheme="minorHAnsi" w:cstheme="minorHAnsi"/>
          <w:bCs/>
          <w:sz w:val="24"/>
          <w:szCs w:val="24"/>
        </w:rPr>
        <w:t>(</w:t>
      </w:r>
      <w:r w:rsidR="007D320F">
        <w:rPr>
          <w:rFonts w:asciiTheme="minorHAnsi" w:eastAsiaTheme="majorEastAsia" w:hAnsiTheme="minorHAnsi" w:cstheme="minorHAnsi"/>
          <w:bCs/>
          <w:sz w:val="24"/>
          <w:szCs w:val="24"/>
        </w:rPr>
        <w:t xml:space="preserve">*) </w:t>
      </w:r>
      <w:r w:rsidRPr="007D320F">
        <w:rPr>
          <w:rFonts w:asciiTheme="minorHAnsi" w:eastAsiaTheme="majorEastAsia" w:hAnsiTheme="minorHAnsi" w:cstheme="minorHAnsi"/>
          <w:bCs/>
        </w:rPr>
        <w:t>Op basis van reactie</w:t>
      </w:r>
      <w:r w:rsidR="00921513">
        <w:rPr>
          <w:rFonts w:asciiTheme="minorHAnsi" w:eastAsiaTheme="majorEastAsia" w:hAnsiTheme="minorHAnsi" w:cstheme="minorHAnsi"/>
          <w:bCs/>
        </w:rPr>
        <w:t>s</w:t>
      </w:r>
      <w:r w:rsidRPr="007D320F">
        <w:rPr>
          <w:rFonts w:asciiTheme="minorHAnsi" w:eastAsiaTheme="majorEastAsia" w:hAnsiTheme="minorHAnsi" w:cstheme="minorHAnsi"/>
          <w:bCs/>
        </w:rPr>
        <w:t xml:space="preserve"> van 133 </w:t>
      </w:r>
      <w:r w:rsidR="007D320F">
        <w:rPr>
          <w:rFonts w:asciiTheme="minorHAnsi" w:eastAsiaTheme="majorEastAsia" w:hAnsiTheme="minorHAnsi" w:cstheme="minorHAnsi"/>
          <w:bCs/>
        </w:rPr>
        <w:t xml:space="preserve">respondenten </w:t>
      </w:r>
      <w:r w:rsidRPr="007D320F">
        <w:rPr>
          <w:rFonts w:asciiTheme="minorHAnsi" w:eastAsiaTheme="majorEastAsia" w:hAnsiTheme="minorHAnsi" w:cstheme="minorHAnsi"/>
          <w:bCs/>
        </w:rPr>
        <w:t>in 2020</w:t>
      </w:r>
    </w:p>
    <w:bookmarkEnd w:id="2"/>
    <w:p w14:paraId="2D103301" w14:textId="77777777" w:rsidR="00CF58E4" w:rsidRDefault="00CF58E4" w:rsidP="00B7743A">
      <w:pPr>
        <w:spacing w:line="276" w:lineRule="auto"/>
        <w:rPr>
          <w:rFonts w:asciiTheme="minorHAnsi" w:eastAsiaTheme="majorEastAsia" w:hAnsiTheme="minorHAnsi" w:cstheme="minorHAnsi"/>
          <w:bCs/>
          <w:sz w:val="24"/>
          <w:szCs w:val="24"/>
        </w:rPr>
      </w:pPr>
    </w:p>
    <w:p w14:paraId="4F63BCC7" w14:textId="44DFD638" w:rsidR="00B32284" w:rsidRPr="00B32284" w:rsidRDefault="00B32284" w:rsidP="00B7743A">
      <w:pPr>
        <w:spacing w:line="276" w:lineRule="auto"/>
        <w:rPr>
          <w:rFonts w:asciiTheme="minorHAnsi" w:eastAsiaTheme="majorEastAsia" w:hAnsiTheme="minorHAnsi" w:cstheme="minorHAnsi"/>
          <w:bCs/>
          <w:sz w:val="24"/>
          <w:szCs w:val="24"/>
        </w:rPr>
      </w:pPr>
      <w:bookmarkStart w:id="3" w:name="_Hlk35529155"/>
      <w:r w:rsidRPr="00B32284">
        <w:rPr>
          <w:rFonts w:asciiTheme="minorHAnsi" w:eastAsiaTheme="majorEastAsia" w:hAnsiTheme="minorHAnsi" w:cstheme="minorHAnsi"/>
          <w:bCs/>
          <w:sz w:val="24"/>
          <w:szCs w:val="24"/>
        </w:rPr>
        <w:t>Het is de vr</w:t>
      </w:r>
      <w:r w:rsidR="002B5D1F">
        <w:rPr>
          <w:rFonts w:asciiTheme="minorHAnsi" w:eastAsiaTheme="majorEastAsia" w:hAnsiTheme="minorHAnsi" w:cstheme="minorHAnsi"/>
          <w:bCs/>
          <w:sz w:val="24"/>
          <w:szCs w:val="24"/>
        </w:rPr>
        <w:t>aag of da</w:t>
      </w:r>
      <w:r w:rsidR="003478E8">
        <w:rPr>
          <w:rFonts w:asciiTheme="minorHAnsi" w:eastAsiaTheme="majorEastAsia" w:hAnsiTheme="minorHAnsi" w:cstheme="minorHAnsi"/>
          <w:bCs/>
          <w:sz w:val="24"/>
          <w:szCs w:val="24"/>
        </w:rPr>
        <w:t xml:space="preserve">t </w:t>
      </w:r>
      <w:r w:rsidR="002B5D1F">
        <w:rPr>
          <w:rFonts w:asciiTheme="minorHAnsi" w:eastAsiaTheme="majorEastAsia" w:hAnsiTheme="minorHAnsi" w:cstheme="minorHAnsi"/>
          <w:bCs/>
          <w:sz w:val="24"/>
          <w:szCs w:val="24"/>
        </w:rPr>
        <w:t xml:space="preserve">in de praktijk ook </w:t>
      </w:r>
      <w:r w:rsidR="001A0CFA">
        <w:rPr>
          <w:rFonts w:asciiTheme="minorHAnsi" w:eastAsiaTheme="majorEastAsia" w:hAnsiTheme="minorHAnsi" w:cstheme="minorHAnsi"/>
          <w:bCs/>
          <w:sz w:val="24"/>
          <w:szCs w:val="24"/>
        </w:rPr>
        <w:t xml:space="preserve">zo </w:t>
      </w:r>
      <w:r w:rsidR="003478E8">
        <w:rPr>
          <w:rFonts w:asciiTheme="minorHAnsi" w:eastAsiaTheme="majorEastAsia" w:hAnsiTheme="minorHAnsi" w:cstheme="minorHAnsi"/>
          <w:bCs/>
          <w:sz w:val="24"/>
          <w:szCs w:val="24"/>
        </w:rPr>
        <w:t>uitgevoerd wordt. Het is van weinig gemeenten bekend hoe in de praktijk een breed inclusiebeleid wordt uitgevoerd. Movisie krijgt daar vragen over</w:t>
      </w:r>
      <w:r w:rsidR="00A07859">
        <w:rPr>
          <w:rFonts w:asciiTheme="minorHAnsi" w:eastAsiaTheme="majorEastAsia" w:hAnsiTheme="minorHAnsi" w:cstheme="minorHAnsi"/>
          <w:bCs/>
          <w:sz w:val="24"/>
          <w:szCs w:val="24"/>
        </w:rPr>
        <w:t xml:space="preserve"> en </w:t>
      </w:r>
      <w:r w:rsidR="00681095">
        <w:rPr>
          <w:rFonts w:asciiTheme="minorHAnsi" w:eastAsiaTheme="majorEastAsia" w:hAnsiTheme="minorHAnsi" w:cstheme="minorHAnsi"/>
          <w:bCs/>
          <w:sz w:val="24"/>
          <w:szCs w:val="24"/>
        </w:rPr>
        <w:t xml:space="preserve">dat </w:t>
      </w:r>
      <w:r w:rsidR="00A07859">
        <w:rPr>
          <w:rFonts w:asciiTheme="minorHAnsi" w:eastAsiaTheme="majorEastAsia" w:hAnsiTheme="minorHAnsi" w:cstheme="minorHAnsi"/>
          <w:bCs/>
          <w:sz w:val="24"/>
          <w:szCs w:val="24"/>
        </w:rPr>
        <w:t xml:space="preserve">heeft er onder meer toe geleid dat Movisie met een zestal gemeenten </w:t>
      </w:r>
      <w:r w:rsidR="00657D44">
        <w:rPr>
          <w:rFonts w:asciiTheme="minorHAnsi" w:eastAsiaTheme="majorEastAsia" w:hAnsiTheme="minorHAnsi" w:cstheme="minorHAnsi"/>
          <w:bCs/>
          <w:sz w:val="24"/>
          <w:szCs w:val="24"/>
        </w:rPr>
        <w:t>(</w:t>
      </w:r>
      <w:r w:rsidR="00657D44" w:rsidRPr="00657D44">
        <w:rPr>
          <w:rFonts w:asciiTheme="minorHAnsi" w:eastAsiaTheme="majorEastAsia" w:hAnsiTheme="minorHAnsi" w:cstheme="minorHAnsi"/>
          <w:bCs/>
          <w:sz w:val="24"/>
          <w:szCs w:val="24"/>
        </w:rPr>
        <w:t>Alp</w:t>
      </w:r>
      <w:r w:rsidR="006F0327">
        <w:rPr>
          <w:rFonts w:asciiTheme="minorHAnsi" w:eastAsiaTheme="majorEastAsia" w:hAnsiTheme="minorHAnsi" w:cstheme="minorHAnsi"/>
          <w:bCs/>
          <w:sz w:val="24"/>
          <w:szCs w:val="24"/>
        </w:rPr>
        <w:t>h</w:t>
      </w:r>
      <w:r w:rsidR="00657D44" w:rsidRPr="00657D44">
        <w:rPr>
          <w:rFonts w:asciiTheme="minorHAnsi" w:eastAsiaTheme="majorEastAsia" w:hAnsiTheme="minorHAnsi" w:cstheme="minorHAnsi"/>
          <w:bCs/>
          <w:sz w:val="24"/>
          <w:szCs w:val="24"/>
        </w:rPr>
        <w:t>en aan den Rijn, Gouda, Oude IJsselstreek, Venlo, Tilburg, Gorinc</w:t>
      </w:r>
      <w:r w:rsidR="003759F5">
        <w:rPr>
          <w:rFonts w:asciiTheme="minorHAnsi" w:eastAsiaTheme="majorEastAsia" w:hAnsiTheme="minorHAnsi" w:cstheme="minorHAnsi"/>
          <w:bCs/>
          <w:sz w:val="24"/>
          <w:szCs w:val="24"/>
        </w:rPr>
        <w:t xml:space="preserve">hem) een leernetwerk </w:t>
      </w:r>
      <w:r w:rsidR="006F0327">
        <w:rPr>
          <w:rFonts w:asciiTheme="minorHAnsi" w:eastAsiaTheme="majorEastAsia" w:hAnsiTheme="minorHAnsi" w:cstheme="minorHAnsi"/>
          <w:bCs/>
          <w:sz w:val="24"/>
          <w:szCs w:val="24"/>
        </w:rPr>
        <w:t xml:space="preserve">inclusieve gemeenten </w:t>
      </w:r>
      <w:r w:rsidR="003759F5">
        <w:rPr>
          <w:rFonts w:asciiTheme="minorHAnsi" w:eastAsiaTheme="majorEastAsia" w:hAnsiTheme="minorHAnsi" w:cstheme="minorHAnsi"/>
          <w:bCs/>
          <w:sz w:val="24"/>
          <w:szCs w:val="24"/>
        </w:rPr>
        <w:t xml:space="preserve">heeft </w:t>
      </w:r>
      <w:r w:rsidR="006F0327">
        <w:rPr>
          <w:rFonts w:asciiTheme="minorHAnsi" w:eastAsiaTheme="majorEastAsia" w:hAnsiTheme="minorHAnsi" w:cstheme="minorHAnsi"/>
          <w:bCs/>
          <w:sz w:val="24"/>
          <w:szCs w:val="24"/>
        </w:rPr>
        <w:t>op</w:t>
      </w:r>
      <w:r w:rsidR="003759F5">
        <w:rPr>
          <w:rFonts w:asciiTheme="minorHAnsi" w:eastAsiaTheme="majorEastAsia" w:hAnsiTheme="minorHAnsi" w:cstheme="minorHAnsi"/>
          <w:bCs/>
          <w:sz w:val="24"/>
          <w:szCs w:val="24"/>
        </w:rPr>
        <w:t>ge</w:t>
      </w:r>
      <w:r w:rsidR="006F0327">
        <w:rPr>
          <w:rFonts w:asciiTheme="minorHAnsi" w:eastAsiaTheme="majorEastAsia" w:hAnsiTheme="minorHAnsi" w:cstheme="minorHAnsi"/>
          <w:bCs/>
          <w:sz w:val="24"/>
          <w:szCs w:val="24"/>
        </w:rPr>
        <w:t>zet</w:t>
      </w:r>
      <w:r w:rsidR="00CF58E4">
        <w:rPr>
          <w:rFonts w:asciiTheme="minorHAnsi" w:eastAsiaTheme="majorEastAsia" w:hAnsiTheme="minorHAnsi" w:cstheme="minorHAnsi"/>
          <w:bCs/>
          <w:sz w:val="24"/>
          <w:szCs w:val="24"/>
        </w:rPr>
        <w:t>.</w:t>
      </w:r>
    </w:p>
    <w:bookmarkEnd w:id="3"/>
    <w:p w14:paraId="0BAD9116" w14:textId="0F17E860" w:rsidR="00F4251F" w:rsidRDefault="00F4251F">
      <w:pPr>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br w:type="page"/>
      </w:r>
    </w:p>
    <w:p w14:paraId="0BA542D3" w14:textId="7362384E" w:rsidR="00822C0F" w:rsidRDefault="00822C0F" w:rsidP="00B7743A">
      <w:pPr>
        <w:spacing w:line="276" w:lineRule="auto"/>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lastRenderedPageBreak/>
        <w:t>Gemeenten hebben behoefte aan goede voorbeelden</w:t>
      </w:r>
    </w:p>
    <w:p w14:paraId="758FEFD0" w14:textId="4695A9F0" w:rsidR="005B39A6" w:rsidRPr="006A691D" w:rsidRDefault="005B39A6" w:rsidP="005B39A6">
      <w:pPr>
        <w:suppressAutoHyphens/>
        <w:spacing w:line="270" w:lineRule="atLeast"/>
        <w:rPr>
          <w:rFonts w:ascii="Calibri" w:hAnsi="Calibri" w:cs="Calibri"/>
          <w:b/>
        </w:rPr>
      </w:pPr>
      <w:r w:rsidRPr="00460243">
        <w:rPr>
          <w:rFonts w:asciiTheme="minorHAnsi" w:hAnsiTheme="minorHAnsi" w:cstheme="minorHAnsi"/>
          <w:noProof/>
          <w:color w:val="333333"/>
          <w:sz w:val="22"/>
          <w:szCs w:val="22"/>
        </w:rPr>
        <w:drawing>
          <wp:anchor distT="0" distB="0" distL="114300" distR="114300" simplePos="0" relativeHeight="251669504" behindDoc="0" locked="0" layoutInCell="1" allowOverlap="1" wp14:anchorId="7E3037AE" wp14:editId="082E68C4">
            <wp:simplePos x="0" y="0"/>
            <wp:positionH relativeFrom="margin">
              <wp:align>left</wp:align>
            </wp:positionH>
            <wp:positionV relativeFrom="paragraph">
              <wp:posOffset>494665</wp:posOffset>
            </wp:positionV>
            <wp:extent cx="6299200" cy="3200400"/>
            <wp:effectExtent l="0" t="0" r="6350" b="0"/>
            <wp:wrapSquare wrapText="bothSides"/>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A542B0">
        <w:rPr>
          <w:rFonts w:asciiTheme="minorHAnsi" w:eastAsiaTheme="majorEastAsia" w:hAnsiTheme="minorHAnsi" w:cstheme="minorHAnsi"/>
          <w:b/>
          <w:bCs/>
          <w:sz w:val="24"/>
          <w:szCs w:val="24"/>
        </w:rPr>
        <w:br/>
      </w:r>
      <w:r w:rsidRPr="006A691D">
        <w:rPr>
          <w:rFonts w:ascii="Calibri" w:eastAsia="+mn-ea" w:hAnsi="Calibri" w:cs="Arial"/>
          <w:b/>
          <w:bCs/>
          <w:color w:val="6D808C"/>
          <w:kern w:val="24"/>
        </w:rPr>
        <w:t>Resultaat in grafiek (% blauw = 2018 / % rood  = 2019 / % groen = 2020</w:t>
      </w:r>
      <w:r>
        <w:rPr>
          <w:rFonts w:ascii="Calibri" w:eastAsia="+mn-ea" w:hAnsi="Calibri" w:cs="Arial"/>
          <w:b/>
          <w:bCs/>
          <w:color w:val="6D808C"/>
          <w:kern w:val="24"/>
        </w:rPr>
        <w:t xml:space="preserve">* </w:t>
      </w:r>
      <w:r w:rsidRPr="006A691D">
        <w:rPr>
          <w:rFonts w:ascii="Calibri" w:eastAsia="+mn-ea" w:hAnsi="Calibri" w:cs="Arial"/>
          <w:b/>
          <w:bCs/>
          <w:color w:val="6D808C"/>
          <w:kern w:val="24"/>
        </w:rPr>
        <w:t>)</w:t>
      </w:r>
    </w:p>
    <w:p w14:paraId="14AF63E3" w14:textId="02BA4E15" w:rsidR="006864B4" w:rsidRDefault="006864B4" w:rsidP="00B7743A">
      <w:pPr>
        <w:spacing w:line="276" w:lineRule="auto"/>
        <w:rPr>
          <w:rFonts w:asciiTheme="minorHAnsi" w:eastAsiaTheme="majorEastAsia" w:hAnsiTheme="minorHAnsi" w:cstheme="minorHAnsi"/>
          <w:b/>
          <w:bCs/>
          <w:sz w:val="24"/>
          <w:szCs w:val="24"/>
        </w:rPr>
      </w:pPr>
    </w:p>
    <w:p w14:paraId="06210CAC" w14:textId="02C4EB36" w:rsidR="00503F62" w:rsidRPr="00B32284" w:rsidRDefault="00503F62" w:rsidP="00503F62">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 </w:t>
      </w:r>
      <w:r w:rsidRPr="007D320F">
        <w:rPr>
          <w:rFonts w:asciiTheme="minorHAnsi" w:eastAsiaTheme="majorEastAsia" w:hAnsiTheme="minorHAnsi" w:cstheme="minorHAnsi"/>
          <w:bCs/>
        </w:rPr>
        <w:t>Op basis van reactie</w:t>
      </w:r>
      <w:r w:rsidR="00921513">
        <w:rPr>
          <w:rFonts w:asciiTheme="minorHAnsi" w:eastAsiaTheme="majorEastAsia" w:hAnsiTheme="minorHAnsi" w:cstheme="minorHAnsi"/>
          <w:bCs/>
        </w:rPr>
        <w:t>s</w:t>
      </w:r>
      <w:r w:rsidRPr="007D320F">
        <w:rPr>
          <w:rFonts w:asciiTheme="minorHAnsi" w:eastAsiaTheme="majorEastAsia" w:hAnsiTheme="minorHAnsi" w:cstheme="minorHAnsi"/>
          <w:bCs/>
        </w:rPr>
        <w:t xml:space="preserve"> van 1</w:t>
      </w:r>
      <w:r w:rsidR="00921513">
        <w:rPr>
          <w:rFonts w:asciiTheme="minorHAnsi" w:eastAsiaTheme="majorEastAsia" w:hAnsiTheme="minorHAnsi" w:cstheme="minorHAnsi"/>
          <w:bCs/>
        </w:rPr>
        <w:t>20</w:t>
      </w:r>
      <w:r w:rsidRPr="007D320F">
        <w:rPr>
          <w:rFonts w:asciiTheme="minorHAnsi" w:eastAsiaTheme="majorEastAsia" w:hAnsiTheme="minorHAnsi" w:cstheme="minorHAnsi"/>
          <w:bCs/>
        </w:rPr>
        <w:t xml:space="preserve"> </w:t>
      </w:r>
      <w:r>
        <w:rPr>
          <w:rFonts w:asciiTheme="minorHAnsi" w:eastAsiaTheme="majorEastAsia" w:hAnsiTheme="minorHAnsi" w:cstheme="minorHAnsi"/>
          <w:bCs/>
        </w:rPr>
        <w:t xml:space="preserve">respondenten </w:t>
      </w:r>
      <w:r w:rsidRPr="007D320F">
        <w:rPr>
          <w:rFonts w:asciiTheme="minorHAnsi" w:eastAsiaTheme="majorEastAsia" w:hAnsiTheme="minorHAnsi" w:cstheme="minorHAnsi"/>
          <w:bCs/>
        </w:rPr>
        <w:t>in 2020</w:t>
      </w:r>
    </w:p>
    <w:p w14:paraId="40522EA8" w14:textId="7775D9A0" w:rsidR="00503F62" w:rsidRDefault="00503F62" w:rsidP="00B7743A">
      <w:pPr>
        <w:spacing w:line="276" w:lineRule="auto"/>
        <w:rPr>
          <w:rFonts w:asciiTheme="minorHAnsi" w:eastAsiaTheme="majorEastAsia" w:hAnsiTheme="minorHAnsi" w:cstheme="minorHAnsi"/>
          <w:b/>
          <w:bCs/>
          <w:sz w:val="24"/>
          <w:szCs w:val="24"/>
        </w:rPr>
      </w:pPr>
    </w:p>
    <w:p w14:paraId="7F2AD8B1" w14:textId="11027889" w:rsidR="00C52082" w:rsidRPr="00C52082" w:rsidRDefault="00C52082" w:rsidP="00B7743A">
      <w:pPr>
        <w:spacing w:line="276" w:lineRule="auto"/>
        <w:rPr>
          <w:rFonts w:asciiTheme="minorHAnsi" w:eastAsiaTheme="majorEastAsia" w:hAnsiTheme="minorHAnsi" w:cstheme="minorHAnsi"/>
          <w:bCs/>
          <w:sz w:val="24"/>
          <w:szCs w:val="24"/>
        </w:rPr>
      </w:pPr>
      <w:r w:rsidRPr="00C52082">
        <w:rPr>
          <w:rFonts w:asciiTheme="minorHAnsi" w:eastAsiaTheme="majorEastAsia" w:hAnsiTheme="minorHAnsi" w:cstheme="minorHAnsi"/>
          <w:bCs/>
          <w:sz w:val="24"/>
          <w:szCs w:val="24"/>
        </w:rPr>
        <w:t xml:space="preserve">Gemeenten geven duidelijk aan (nog steeds) behoefte te hebben aan praktische uitvoeringsvoorbeelden </w:t>
      </w:r>
      <w:r>
        <w:rPr>
          <w:rFonts w:asciiTheme="minorHAnsi" w:eastAsiaTheme="majorEastAsia" w:hAnsiTheme="minorHAnsi" w:cstheme="minorHAnsi"/>
          <w:bCs/>
          <w:sz w:val="24"/>
          <w:szCs w:val="24"/>
        </w:rPr>
        <w:t xml:space="preserve">om (onderdelen) van het VN-verdrag in hun gemeente te implementeren. De kennis over het VN-verdrag lijkt grotendeels aanwezig te zijn, er is iets meer behoefte aan een uitleg over het houden van een 0-meting en duidelijkheid over de kaders van de lokale inclusieagenda en voorbeelden van een Plan van Aanpak lokale inclusie agenda maar die die behoefte is afgenomen met vergeleken met voorafgaande jaren. Blijkt hier de positieve invloed van het </w:t>
      </w:r>
      <w:hyperlink r:id="rId18" w:history="1">
        <w:proofErr w:type="spellStart"/>
        <w:r w:rsidRPr="00B82F99">
          <w:rPr>
            <w:rStyle w:val="Hyperlink"/>
            <w:rFonts w:asciiTheme="minorHAnsi" w:eastAsiaTheme="majorEastAsia" w:hAnsiTheme="minorHAnsi" w:cstheme="minorHAnsi"/>
            <w:bCs/>
            <w:i/>
            <w:sz w:val="24"/>
            <w:szCs w:val="24"/>
          </w:rPr>
          <w:t>koplopersprogramma</w:t>
        </w:r>
        <w:proofErr w:type="spellEnd"/>
        <w:r w:rsidRPr="00B82F99">
          <w:rPr>
            <w:rStyle w:val="Hyperlink"/>
            <w:rFonts w:asciiTheme="minorHAnsi" w:eastAsiaTheme="majorEastAsia" w:hAnsiTheme="minorHAnsi" w:cstheme="minorHAnsi"/>
            <w:bCs/>
            <w:i/>
            <w:sz w:val="24"/>
            <w:szCs w:val="24"/>
          </w:rPr>
          <w:t xml:space="preserve"> iedereen doet mee</w:t>
        </w:r>
        <w:r w:rsidRPr="00B82F99">
          <w:rPr>
            <w:rStyle w:val="Hyperlink"/>
            <w:rFonts w:asciiTheme="minorHAnsi" w:eastAsiaTheme="majorEastAsia" w:hAnsiTheme="minorHAnsi" w:cstheme="minorHAnsi"/>
            <w:bCs/>
            <w:sz w:val="24"/>
            <w:szCs w:val="24"/>
          </w:rPr>
          <w:t>!</w:t>
        </w:r>
      </w:hyperlink>
      <w:r>
        <w:rPr>
          <w:rFonts w:asciiTheme="minorHAnsi" w:eastAsiaTheme="majorEastAsia" w:hAnsiTheme="minorHAnsi" w:cstheme="minorHAnsi"/>
          <w:bCs/>
          <w:sz w:val="24"/>
          <w:szCs w:val="24"/>
        </w:rPr>
        <w:t xml:space="preserve"> van de VNG? Behoefte aan goede uitvoeringsvoorbeelden is alleen maar toegenomen. Gemeenten willen praktisch aan de slag.</w:t>
      </w:r>
      <w:r w:rsidR="00FB26C8">
        <w:rPr>
          <w:rFonts w:asciiTheme="minorHAnsi" w:eastAsiaTheme="majorEastAsia" w:hAnsiTheme="minorHAnsi" w:cstheme="minorHAnsi"/>
          <w:bCs/>
          <w:sz w:val="24"/>
          <w:szCs w:val="24"/>
        </w:rPr>
        <w:t xml:space="preserve"> Hier is nog een taak weggelegd voo</w:t>
      </w:r>
      <w:r w:rsidR="00B82F99">
        <w:rPr>
          <w:rFonts w:asciiTheme="minorHAnsi" w:eastAsiaTheme="majorEastAsia" w:hAnsiTheme="minorHAnsi" w:cstheme="minorHAnsi"/>
          <w:bCs/>
          <w:sz w:val="24"/>
          <w:szCs w:val="24"/>
        </w:rPr>
        <w:t>r</w:t>
      </w:r>
      <w:r w:rsidR="00FB26C8">
        <w:rPr>
          <w:rFonts w:asciiTheme="minorHAnsi" w:eastAsiaTheme="majorEastAsia" w:hAnsiTheme="minorHAnsi" w:cstheme="minorHAnsi"/>
          <w:bCs/>
          <w:sz w:val="24"/>
          <w:szCs w:val="24"/>
        </w:rPr>
        <w:t xml:space="preserve"> kennisinstituten en alle organisaties die gemeenten ondersteunen ij de implementatie van het VN-verdrag Handicap.</w:t>
      </w:r>
      <w:r>
        <w:rPr>
          <w:rFonts w:asciiTheme="minorHAnsi" w:eastAsiaTheme="majorEastAsia" w:hAnsiTheme="minorHAnsi" w:cstheme="minorHAnsi"/>
          <w:bCs/>
          <w:sz w:val="24"/>
          <w:szCs w:val="24"/>
        </w:rPr>
        <w:t xml:space="preserve"> </w:t>
      </w:r>
    </w:p>
    <w:p w14:paraId="75900E3B" w14:textId="77777777" w:rsidR="00C52082" w:rsidRPr="00C52082" w:rsidRDefault="00C52082" w:rsidP="00B7743A">
      <w:pPr>
        <w:spacing w:line="276" w:lineRule="auto"/>
        <w:rPr>
          <w:rFonts w:asciiTheme="minorHAnsi" w:eastAsiaTheme="majorEastAsia" w:hAnsiTheme="minorHAnsi" w:cstheme="minorHAnsi"/>
          <w:bCs/>
          <w:sz w:val="24"/>
          <w:szCs w:val="24"/>
        </w:rPr>
      </w:pPr>
    </w:p>
    <w:p w14:paraId="2196E84A" w14:textId="69A3473E" w:rsidR="004E1866" w:rsidRDefault="00D07078" w:rsidP="00B7743A">
      <w:pPr>
        <w:spacing w:line="276" w:lineRule="auto"/>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Afsluitend</w:t>
      </w:r>
    </w:p>
    <w:p w14:paraId="2B0BFE54" w14:textId="6CB6E904" w:rsidR="00D07078" w:rsidRDefault="00D07078"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Op basis van de resultaten kan geconcludeerd worden dat inspanningen om de VN-Verdrag te implementeren toenemen en dat </w:t>
      </w:r>
      <w:r w:rsidR="00CF58E4">
        <w:rPr>
          <w:rFonts w:asciiTheme="minorHAnsi" w:eastAsiaTheme="majorEastAsia" w:hAnsiTheme="minorHAnsi" w:cstheme="minorHAnsi"/>
          <w:bCs/>
          <w:sz w:val="24"/>
          <w:szCs w:val="24"/>
        </w:rPr>
        <w:t xml:space="preserve">dat </w:t>
      </w:r>
      <w:r>
        <w:rPr>
          <w:rFonts w:asciiTheme="minorHAnsi" w:eastAsiaTheme="majorEastAsia" w:hAnsiTheme="minorHAnsi" w:cstheme="minorHAnsi"/>
          <w:bCs/>
          <w:sz w:val="24"/>
          <w:szCs w:val="24"/>
        </w:rPr>
        <w:t>ook tot resultaten heeft geleid, maar dat het langzaam gaat en gemeenten nog veel obstakels moeten nemen, soms omdat de wil er wel is, maar de praktische obstakels als te groot worden ervaren, soms omdat de urgentie ontbreekt.</w:t>
      </w:r>
    </w:p>
    <w:p w14:paraId="54DCDB97" w14:textId="77777777" w:rsidR="002476E8" w:rsidRDefault="002476E8">
      <w:pPr>
        <w:rPr>
          <w:rFonts w:asciiTheme="minorHAnsi" w:eastAsiaTheme="majorEastAsia" w:hAnsiTheme="minorHAnsi" w:cstheme="minorHAnsi"/>
          <w:bCs/>
          <w:sz w:val="24"/>
          <w:szCs w:val="24"/>
        </w:rPr>
      </w:pPr>
    </w:p>
    <w:p w14:paraId="5DC1B8B7" w14:textId="48FD3B82" w:rsidR="002476E8" w:rsidRDefault="002476E8">
      <w:pPr>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Bekijk de </w:t>
      </w:r>
      <w:hyperlink r:id="rId19" w:history="1">
        <w:r w:rsidRPr="002476E8">
          <w:rPr>
            <w:rStyle w:val="Hyperlink"/>
            <w:rFonts w:asciiTheme="minorHAnsi" w:eastAsiaTheme="majorEastAsia" w:hAnsiTheme="minorHAnsi" w:cstheme="minorHAnsi"/>
            <w:bCs/>
            <w:sz w:val="24"/>
            <w:szCs w:val="24"/>
          </w:rPr>
          <w:t>volledige rapportage 2020</w:t>
        </w:r>
      </w:hyperlink>
    </w:p>
    <w:p w14:paraId="49ADE5D3" w14:textId="77777777" w:rsidR="003333D8" w:rsidRDefault="002476E8">
      <w:pPr>
        <w:rPr>
          <w:rStyle w:val="Hyperlink"/>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lastRenderedPageBreak/>
        <w:t xml:space="preserve">Bekijk de </w:t>
      </w:r>
      <w:hyperlink r:id="rId20" w:history="1">
        <w:r w:rsidRPr="002476E8">
          <w:rPr>
            <w:rStyle w:val="Hyperlink"/>
            <w:rFonts w:asciiTheme="minorHAnsi" w:eastAsiaTheme="majorEastAsia" w:hAnsiTheme="minorHAnsi" w:cstheme="minorHAnsi"/>
            <w:bCs/>
            <w:sz w:val="24"/>
            <w:szCs w:val="24"/>
          </w:rPr>
          <w:t>vergelijkende grafieken 2018, 2019, 2020</w:t>
        </w:r>
      </w:hyperlink>
      <w:r w:rsidR="003333D8">
        <w:rPr>
          <w:rStyle w:val="Hyperlink"/>
          <w:rFonts w:asciiTheme="minorHAnsi" w:eastAsiaTheme="majorEastAsia" w:hAnsiTheme="minorHAnsi" w:cstheme="minorHAnsi"/>
          <w:bCs/>
          <w:sz w:val="24"/>
          <w:szCs w:val="24"/>
        </w:rPr>
        <w:br/>
      </w:r>
    </w:p>
    <w:p w14:paraId="2AAB58B5" w14:textId="77777777" w:rsidR="003333D8" w:rsidRDefault="003333D8">
      <w:pPr>
        <w:rPr>
          <w:rStyle w:val="Hyperlink"/>
          <w:rFonts w:asciiTheme="minorHAnsi" w:eastAsiaTheme="majorEastAsia" w:hAnsiTheme="minorHAnsi" w:cstheme="minorHAnsi"/>
          <w:bCs/>
          <w:sz w:val="24"/>
          <w:szCs w:val="24"/>
        </w:rPr>
      </w:pPr>
    </w:p>
    <w:p w14:paraId="47A96303" w14:textId="0B9254DD" w:rsidR="00C43548" w:rsidRPr="00202488" w:rsidRDefault="00C43548" w:rsidP="00B7743A">
      <w:pPr>
        <w:spacing w:line="276" w:lineRule="auto"/>
        <w:rPr>
          <w:rFonts w:asciiTheme="minorHAnsi" w:eastAsiaTheme="majorEastAsia" w:hAnsiTheme="minorHAnsi" w:cstheme="minorHAnsi"/>
          <w:bCs/>
          <w:i/>
          <w:sz w:val="32"/>
          <w:szCs w:val="32"/>
        </w:rPr>
      </w:pPr>
      <w:r w:rsidRPr="00202488">
        <w:rPr>
          <w:rFonts w:asciiTheme="minorHAnsi" w:eastAsiaTheme="majorEastAsia" w:hAnsiTheme="minorHAnsi" w:cstheme="minorHAnsi"/>
          <w:bCs/>
          <w:i/>
          <w:sz w:val="32"/>
          <w:szCs w:val="32"/>
        </w:rPr>
        <w:t>Perspectief toegankelijkheid goederen en diensten</w:t>
      </w:r>
    </w:p>
    <w:p w14:paraId="07CE6BA5" w14:textId="150445C0" w:rsidR="00C43548" w:rsidRDefault="00C43548" w:rsidP="00B7743A">
      <w:pPr>
        <w:spacing w:line="276" w:lineRule="auto"/>
        <w:rPr>
          <w:rFonts w:asciiTheme="minorHAnsi" w:eastAsiaTheme="majorEastAsia" w:hAnsiTheme="minorHAnsi" w:cstheme="minorHAnsi"/>
          <w:bCs/>
          <w:sz w:val="24"/>
          <w:szCs w:val="24"/>
        </w:rPr>
      </w:pPr>
    </w:p>
    <w:p w14:paraId="3F59F16F" w14:textId="4611C333" w:rsidR="00022980" w:rsidRPr="00022980" w:rsidRDefault="00022980" w:rsidP="00022980">
      <w:pPr>
        <w:spacing w:line="276" w:lineRule="auto"/>
        <w:rPr>
          <w:rFonts w:asciiTheme="minorHAnsi" w:eastAsiaTheme="majorEastAsia" w:hAnsiTheme="minorHAnsi" w:cstheme="minorHAnsi"/>
          <w:b/>
          <w:bCs/>
          <w:sz w:val="24"/>
          <w:szCs w:val="24"/>
        </w:rPr>
      </w:pPr>
      <w:r>
        <w:rPr>
          <w:rFonts w:asciiTheme="minorHAnsi" w:eastAsiaTheme="majorEastAsia" w:hAnsiTheme="minorHAnsi" w:cstheme="minorHAnsi"/>
          <w:b/>
          <w:bCs/>
          <w:sz w:val="24"/>
          <w:szCs w:val="24"/>
        </w:rPr>
        <w:t xml:space="preserve">Rapportage </w:t>
      </w:r>
      <w:r w:rsidRPr="00022980">
        <w:rPr>
          <w:rFonts w:asciiTheme="minorHAnsi" w:eastAsiaTheme="majorEastAsia" w:hAnsiTheme="minorHAnsi" w:cstheme="minorHAnsi"/>
          <w:b/>
          <w:bCs/>
          <w:sz w:val="24"/>
          <w:szCs w:val="24"/>
        </w:rPr>
        <w:t>College Rechten van de Mens: Toegankelijkheid van goederen en diensten. Jaarlijkse rapportage over de naleving van het VN-verdrag handicap in Nederland – December 2019</w:t>
      </w:r>
    </w:p>
    <w:p w14:paraId="78901227"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4A155269" w14:textId="3BB3E36E" w:rsidR="00022980" w:rsidRPr="00022980" w:rsidRDefault="00022980" w:rsidP="00022980">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In </w:t>
      </w:r>
      <w:hyperlink r:id="rId21" w:history="1">
        <w:r w:rsidRPr="003C5902">
          <w:rPr>
            <w:rStyle w:val="Hyperlink"/>
            <w:rFonts w:asciiTheme="minorHAnsi" w:eastAsiaTheme="majorEastAsia" w:hAnsiTheme="minorHAnsi" w:cstheme="minorHAnsi"/>
            <w:bCs/>
            <w:sz w:val="24"/>
            <w:szCs w:val="24"/>
          </w:rPr>
          <w:t>de rapportage van het college</w:t>
        </w:r>
      </w:hyperlink>
      <w:r>
        <w:rPr>
          <w:rFonts w:asciiTheme="minorHAnsi" w:eastAsiaTheme="majorEastAsia" w:hAnsiTheme="minorHAnsi" w:cstheme="minorHAnsi"/>
          <w:bCs/>
          <w:sz w:val="24"/>
          <w:szCs w:val="24"/>
        </w:rPr>
        <w:t xml:space="preserve"> </w:t>
      </w:r>
      <w:r w:rsidRPr="00022980">
        <w:rPr>
          <w:rFonts w:asciiTheme="minorHAnsi" w:eastAsiaTheme="majorEastAsia" w:hAnsiTheme="minorHAnsi" w:cstheme="minorHAnsi"/>
          <w:bCs/>
          <w:sz w:val="24"/>
          <w:szCs w:val="24"/>
        </w:rPr>
        <w:t>is het onderwerp de toegankelijkheid van goederen en diensten. Er is aandacht voor de toegankelijkheid van woningen, het onderwijs, de horeca, sport- en culturele verenigingen, de zorg, het vervoer, banken en verzekeraars, vooral ook omdat het College regelmatig meldingen ontvangt over de (on)toegankelijkheid van goederen en diensten. Dit onderwerp sluit aan bij een aantal speerpunten rond het verdrag waar het College in de jaren 2016-2019 speciale aandacht voor heeft gehad: toegankelijkheid, onderwijs en zelfstandig wonen en deelnemen aan de samenleving op gelijke voet met anderen. De monitor beslaat daarom de eerste drie jaar waarin het VN-verdrag handicap in Nederland van kracht was: van 14 juli 2016 tot 14 juli 2019.</w:t>
      </w:r>
    </w:p>
    <w:p w14:paraId="2F0763E2"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498F917E"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De rapportage gaat dieper in op ontwikkelingen op:</w:t>
      </w:r>
    </w:p>
    <w:p w14:paraId="23CD780D"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1) het terrein van fysieke toegankelijkheid van goederen en diensten;</w:t>
      </w:r>
    </w:p>
    <w:p w14:paraId="1C834611"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2) rond toegankelijkheid van informatie en communicatie;</w:t>
      </w:r>
    </w:p>
    <w:p w14:paraId="7323CE9E"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 xml:space="preserve">3) dienstverlening..  </w:t>
      </w:r>
    </w:p>
    <w:p w14:paraId="3FBA7870"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6FAB3009"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1) Het terrein van fysieke toegankelijkheid van goederen en diensten.</w:t>
      </w:r>
    </w:p>
    <w:p w14:paraId="155EB0D3"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6CB24353"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Positief</w:t>
      </w:r>
    </w:p>
    <w:p w14:paraId="0DCDBB98"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 xml:space="preserve">Het College ziet op dit terrein veel positieve ontwikkelingen. </w:t>
      </w:r>
    </w:p>
    <w:p w14:paraId="28A27430" w14:textId="5698921E"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Zo zijn de voertuigen van het openbaar vervoer (zoals treinen en bussen) in de meeste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gevallen fysiek toegankelijk. </w:t>
      </w:r>
    </w:p>
    <w:p w14:paraId="44E23DEA" w14:textId="77777777" w:rsidR="00A92C6F"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Ook musea, theaters, bioscopen en bibliotheken zijn in vele gevallen fysiek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toegankelijk. </w:t>
      </w:r>
    </w:p>
    <w:p w14:paraId="49B1DC53" w14:textId="7FF06867"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Positief is ook het aanbod van fysiek aangepaste studentenwoningen door studentenhuisvestingscorporaties in verschillende steden. </w:t>
      </w:r>
    </w:p>
    <w:p w14:paraId="475E388A" w14:textId="366E15A5"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Hetzelfde geldt voor het actieplan ‘Toegankelijkheid voor de bouw’. Daarbij is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belangrijk dat mensen met een beperking zijn betrokken. </w:t>
      </w:r>
    </w:p>
    <w:p w14:paraId="04ABDE8D" w14:textId="38413A67"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Een goede ontwikkeling is ook dat voor de toekomst, na de inwerkingtreding van de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Omgevingswet, is voorzien in aanvullende eisen aan de toegankelijkheid van nieuwbouw.</w:t>
      </w:r>
    </w:p>
    <w:p w14:paraId="50858796"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2DAF6075" w14:textId="7F28D2F1"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Knelpunten</w:t>
      </w:r>
    </w:p>
    <w:p w14:paraId="3C142F9D"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 xml:space="preserve">De winst die is geboekt met de verbetering van de fysieke toegankelijkheid neemt niet weg dat ook op dit vlak nog veel moet gebeuren. </w:t>
      </w:r>
    </w:p>
    <w:p w14:paraId="6D735BF8" w14:textId="396A44A1"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De afwezigheid van ribbeltegels of andere markering dat mensen met een visuele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beperking de weg naar geldautomaten niet zelfstandig kunnen vinden. </w:t>
      </w:r>
    </w:p>
    <w:p w14:paraId="7D9C334C" w14:textId="3CD7ABB5"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Bij het vervoer zijn bussen, treinen en metro’s veelal wel toegankelijk voor mensen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met een fysieke beperking, maar is de omgeving van stations en bushaltes dat nog niet in gelijke mate.</w:t>
      </w:r>
    </w:p>
    <w:p w14:paraId="6C68F4B3" w14:textId="38E302B7" w:rsidR="00022980" w:rsidRPr="00022980" w:rsidRDefault="00022980" w:rsidP="00A92C6F">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Hetzelfde geldt voor de toegangswegen naar woningen vanaf de openbare weg: ook </w:t>
      </w:r>
      <w:r w:rsidR="00A92C6F">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die zijn vaak niet goed toegankelijk voor mensen met een mobiliteits- of visuele beperking.</w:t>
      </w:r>
    </w:p>
    <w:p w14:paraId="11806E3E" w14:textId="760577C1" w:rsidR="00022980" w:rsidRPr="00022980" w:rsidRDefault="00022980" w:rsidP="001A25D8">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Bestaande woningen en gebouwen zijn vaak nog fysiek ontoegankelijk zijn voor </w:t>
      </w:r>
      <w:r w:rsidR="001A25D8">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mensen met een beperking. </w:t>
      </w:r>
    </w:p>
    <w:p w14:paraId="0711F3B4" w14:textId="4AD019AE" w:rsidR="00022980" w:rsidRPr="00022980" w:rsidRDefault="00022980" w:rsidP="001A25D8">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De toegankelijkheid van (kleinere) winkels en horecagelegenheden over het algemeen </w:t>
      </w:r>
      <w:r w:rsidR="001A25D8">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nog niet goed gesteld is. Dit heeft onder meer te maken met smalle in- en doorgangen, steile trappen en onbereikbare en ontoegankelijke wc’s.</w:t>
      </w:r>
    </w:p>
    <w:p w14:paraId="56BEF630" w14:textId="2C75F7B6" w:rsidR="00022980" w:rsidRPr="00022980" w:rsidRDefault="00022980" w:rsidP="001A25D8">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Het geleidelijk aan toegankelijk maken van bestaande bouw blijft een punt van </w:t>
      </w:r>
      <w:r w:rsidR="001A25D8">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aandacht. Dit geldt temeer daar veel mensen met een beperking, met inbegrip van studenten, zijn aangewezen op bestaande bouw.</w:t>
      </w:r>
    </w:p>
    <w:p w14:paraId="76F7794F" w14:textId="44ACD03E" w:rsidR="00022980" w:rsidRPr="00022980" w:rsidRDefault="00022980" w:rsidP="001A25D8">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Met name de ontoegankelijkheid van bestaande schoolgebouwen is nog een groot </w:t>
      </w:r>
      <w:r w:rsidR="001A25D8">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knelpunt. Uit deze monitor blijkt dat grote gebouwen in grote delen van het primair en voortgezet onderwijs niet rolstoeltoegankelijk zijn en/of over een mindervalidentoilet beschikken. Dit heeft tot gevolg dat het onderwijs voor leerlingen met een mobiliteitsbeperking ontoegankelijk is.</w:t>
      </w:r>
    </w:p>
    <w:p w14:paraId="0EF5BECB"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04A5253A"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2) Ontwikkelingen rond toegankelijkheid van informatie en communicatie</w:t>
      </w:r>
    </w:p>
    <w:p w14:paraId="4E91CD61"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4A80DBA1"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Positief</w:t>
      </w:r>
    </w:p>
    <w:p w14:paraId="4C767DB7"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 xml:space="preserve">Het College signaleert dat in verschillende sectoren een begin gemaakt is met het toegankelijk maken van informatie en communicatie over goederen, diensten en voorzieningen voor mensen met een beperking. </w:t>
      </w:r>
    </w:p>
    <w:p w14:paraId="78C1A13B" w14:textId="46D06AB2"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Zo zijn er reis-apps zijn ontwikkeld waarmee mensen zelfstandig met het openbaar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vervoer kunnen reizen. </w:t>
      </w:r>
    </w:p>
    <w:p w14:paraId="375346C6" w14:textId="4499FFE3"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zijn er bank-apps waarmee mensen betalingen kunnen doen en bankzaken kunnen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regelen. Deze tools kunnen voor een deel het wegvallen van fysieke banklocaties compenseren. </w:t>
      </w:r>
    </w:p>
    <w:p w14:paraId="10CEFAF7" w14:textId="62FA7D68"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Ook is de digitale leerweg die in het onderwijs wordt gebruikt deels toegankelijk voor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veel leerlingen met een beperking. </w:t>
      </w:r>
    </w:p>
    <w:p w14:paraId="6F7E91D2" w14:textId="3EA9E5BC"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lastRenderedPageBreak/>
        <w:t>•</w:t>
      </w:r>
      <w:r w:rsidRPr="00022980">
        <w:rPr>
          <w:rFonts w:asciiTheme="minorHAnsi" w:eastAsiaTheme="majorEastAsia" w:hAnsiTheme="minorHAnsi" w:cstheme="minorHAnsi"/>
          <w:bCs/>
          <w:sz w:val="24"/>
          <w:szCs w:val="24"/>
        </w:rPr>
        <w:tab/>
        <w:t xml:space="preserve">In de zorg is in samenwerking met een zelforganisatie van mensen met een beperking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een digitale zorgkaart ontwikkeld. </w:t>
      </w:r>
    </w:p>
    <w:p w14:paraId="65AD190D" w14:textId="16DF26CE"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De digitale toegankelijkheid van informatie en communicatie die al is verwezenlijkt,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laat zien welke kansen digitalisering (juist) voor mensen met een beperking biedt en hoe behulpzaam deze kan zijn voor het zelfstandig deelnemen aan de samenleving.</w:t>
      </w:r>
    </w:p>
    <w:p w14:paraId="3CA6F9FD"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6CD138D2"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Aandachtspunten</w:t>
      </w:r>
    </w:p>
    <w:p w14:paraId="317DCF4B" w14:textId="6FD99BB1" w:rsidR="00022980" w:rsidRPr="00022980" w:rsidRDefault="00022980" w:rsidP="00E85A94">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Het College roept aanbieders van goederen en diensten op om toegankelijkheid van </w:t>
      </w:r>
      <w:r w:rsidR="00E85A94">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informatie voor noodsituaties met voorrang te borgen voor mensen met beperkingen. </w:t>
      </w:r>
    </w:p>
    <w:p w14:paraId="42864597" w14:textId="09E06795"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Websites van gemeenten en winkels veelal nog ontoegankelijk zijn voor mensen met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een beperking. Dit heeft nadelige gevolgen voor hun mogelijkheden om bijvoorbeeld online te winkelen of om informatie te vinden over waar zij kunnen sporten. Dit is een knelpunt in verschillende sectoren en domeinen, waar het College dan ook met klem aandacht voor vraagt. Het College roept grote commerciële webshops op om actief invulling te geven aan het creëren van digitale toegankelijkheid voor mensen met een beperking.</w:t>
      </w:r>
    </w:p>
    <w:p w14:paraId="3428876D"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11E024B6"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3) Ontwikkelingen met betrekking tot de dienstverlening</w:t>
      </w:r>
    </w:p>
    <w:p w14:paraId="5EED11DD"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47D32A85"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Positief</w:t>
      </w:r>
    </w:p>
    <w:p w14:paraId="0B1304FD" w14:textId="00F28232"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Meerdere initiatieven voor speciale reisassistentie die het reizen met het reguliere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openbaar vervoer toegankelijk maakt voor mensen met een </w:t>
      </w:r>
      <w:proofErr w:type="spellStart"/>
      <w:r w:rsidRPr="00022980">
        <w:rPr>
          <w:rFonts w:asciiTheme="minorHAnsi" w:eastAsiaTheme="majorEastAsia" w:hAnsiTheme="minorHAnsi" w:cstheme="minorHAnsi"/>
          <w:bCs/>
          <w:sz w:val="24"/>
          <w:szCs w:val="24"/>
        </w:rPr>
        <w:t>mobiliteits</w:t>
      </w:r>
      <w:proofErr w:type="spellEnd"/>
      <w:r w:rsidRPr="00022980">
        <w:rPr>
          <w:rFonts w:asciiTheme="minorHAnsi" w:eastAsiaTheme="majorEastAsia" w:hAnsiTheme="minorHAnsi" w:cstheme="minorHAnsi"/>
          <w:bCs/>
          <w:sz w:val="24"/>
          <w:szCs w:val="24"/>
        </w:rPr>
        <w:t xml:space="preserve"> of visuele beperking </w:t>
      </w:r>
    </w:p>
    <w:p w14:paraId="73B31B20" w14:textId="72795B14"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Een initiatief als Het Juiste Loket mensen wegwijs in de complexe regelen wetgeving in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de zorg</w:t>
      </w:r>
    </w:p>
    <w:p w14:paraId="392483D3"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48E21064" w14:textId="77777777" w:rsidR="00022980" w:rsidRPr="008328DA" w:rsidRDefault="00022980" w:rsidP="00022980">
      <w:pPr>
        <w:spacing w:line="276" w:lineRule="auto"/>
        <w:rPr>
          <w:rFonts w:asciiTheme="minorHAnsi" w:eastAsiaTheme="majorEastAsia" w:hAnsiTheme="minorHAnsi" w:cstheme="minorHAnsi"/>
          <w:b/>
          <w:bCs/>
          <w:sz w:val="24"/>
          <w:szCs w:val="24"/>
        </w:rPr>
      </w:pPr>
      <w:r w:rsidRPr="008328DA">
        <w:rPr>
          <w:rFonts w:asciiTheme="minorHAnsi" w:eastAsiaTheme="majorEastAsia" w:hAnsiTheme="minorHAnsi" w:cstheme="minorHAnsi"/>
          <w:b/>
          <w:bCs/>
          <w:sz w:val="24"/>
          <w:szCs w:val="24"/>
        </w:rPr>
        <w:t>Aandachtspunten</w:t>
      </w:r>
    </w:p>
    <w:p w14:paraId="2511B37E" w14:textId="34A800D5"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Informatie over wet- en regelgeving nog te vaak ontoegankelijk is. Het gaat onder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meer om informatie over passende zorg en het budget voor aanpassingen aan de woning en ondersteuning bij zelfstandig wonen, die op de websites van gemeenten staat. Het College ziet ontoegankelijkheid van deze informatie, met name op het terrein van zorg en huisvesting, als een knelpunt in het licht van het verdrag. Het College doet dan ook volgende aanbeveling aan Rijk en gemeenten: Ontwikkel in nauw overleg met (zelf)organisaties van mensen met een beperking toegankelijke informatievoorziening over goederen en diensten, zoals zorg, wonen en sport op lokaal niveau.</w:t>
      </w:r>
    </w:p>
    <w:p w14:paraId="331FBB7F" w14:textId="2C34C66B"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De dienstverlening in bussen, met name assistentie en bejegening door chauffeurs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blijkt nog voor verbetering vatbaar. </w:t>
      </w:r>
    </w:p>
    <w:p w14:paraId="6368BEFE" w14:textId="7FACC4F1"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lastRenderedPageBreak/>
        <w:t>•</w:t>
      </w:r>
      <w:r w:rsidRPr="00022980">
        <w:rPr>
          <w:rFonts w:asciiTheme="minorHAnsi" w:eastAsiaTheme="majorEastAsia" w:hAnsiTheme="minorHAnsi" w:cstheme="minorHAnsi"/>
          <w:bCs/>
          <w:sz w:val="24"/>
          <w:szCs w:val="24"/>
        </w:rPr>
        <w:tab/>
        <w:t xml:space="preserve">Ook winkel- en horecapersoneel weet vaak niet hoe ze mensen met een beperking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kunnen bijstaan en welke service ze klanten en gasten moeten bieden en welke niet. Bewustzijn dat het om rechten gaat, lijkt daarbij te ontbreken. </w:t>
      </w:r>
    </w:p>
    <w:p w14:paraId="4473F788" w14:textId="220C5C18"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De begeleiding van docenten die leerlingen nodig hebben om aan het reguliere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onderwijs te kunnen deelnemen raakt aan toegang tot dienstverlening kan nog beter. </w:t>
      </w:r>
    </w:p>
    <w:p w14:paraId="2FEBED68" w14:textId="4F35D903" w:rsidR="00022980" w:rsidRPr="00022980" w:rsidRDefault="00022980" w:rsidP="006B34B5">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ab/>
        <w:t xml:space="preserve">Een knelpunt dat onverminderd aandacht behoeft, betreft de zogenoemde </w:t>
      </w:r>
      <w:r w:rsidR="006B34B5">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thuiszittersproblematiek: leerlingen die niet naar school kunnen omdat het onderwijs voor hen niet toegankelijk is. Deze problematiek overstijgt overigens het thema van toegankelijkheid en raakt met name aan het recht op onderwijs zoals beschermd in artikel 24 van het VN-verdrag handicap</w:t>
      </w:r>
    </w:p>
    <w:p w14:paraId="08FF6FD3"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4A71983D" w14:textId="77777777" w:rsidR="00022980" w:rsidRPr="002934DF" w:rsidRDefault="00022980" w:rsidP="00022980">
      <w:pPr>
        <w:spacing w:line="276" w:lineRule="auto"/>
        <w:rPr>
          <w:rFonts w:asciiTheme="minorHAnsi" w:eastAsiaTheme="majorEastAsia" w:hAnsiTheme="minorHAnsi" w:cstheme="minorHAnsi"/>
          <w:b/>
          <w:bCs/>
          <w:sz w:val="24"/>
          <w:szCs w:val="24"/>
        </w:rPr>
      </w:pPr>
      <w:r w:rsidRPr="002934DF">
        <w:rPr>
          <w:rFonts w:asciiTheme="minorHAnsi" w:eastAsiaTheme="majorEastAsia" w:hAnsiTheme="minorHAnsi" w:cstheme="minorHAnsi"/>
          <w:b/>
          <w:bCs/>
          <w:sz w:val="24"/>
          <w:szCs w:val="24"/>
        </w:rPr>
        <w:t>Ter afsluiting</w:t>
      </w:r>
    </w:p>
    <w:p w14:paraId="02EA4AE9"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71486B96"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 xml:space="preserve">Het College heeft ter afsluiting nog aandacht voor drie aandachtspunten. </w:t>
      </w:r>
    </w:p>
    <w:p w14:paraId="02545A60"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791BC93F" w14:textId="30FDB257" w:rsidR="00022980" w:rsidRPr="00022980" w:rsidRDefault="00022980" w:rsidP="00E85A94">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1)</w:t>
      </w:r>
      <w:r w:rsidRPr="00022980">
        <w:rPr>
          <w:rFonts w:asciiTheme="minorHAnsi" w:eastAsiaTheme="majorEastAsia" w:hAnsiTheme="minorHAnsi" w:cstheme="minorHAnsi"/>
          <w:bCs/>
          <w:sz w:val="24"/>
          <w:szCs w:val="24"/>
        </w:rPr>
        <w:tab/>
      </w:r>
      <w:r w:rsidRPr="00904C6C">
        <w:rPr>
          <w:rFonts w:asciiTheme="minorHAnsi" w:eastAsiaTheme="majorEastAsia" w:hAnsiTheme="minorHAnsi" w:cstheme="minorHAnsi"/>
          <w:b/>
          <w:bCs/>
          <w:sz w:val="24"/>
          <w:szCs w:val="24"/>
        </w:rPr>
        <w:t>Toegankelijkheid voor mensen met een mentale of intellectuele beperking</w:t>
      </w:r>
      <w:r w:rsidRPr="00022980">
        <w:rPr>
          <w:rFonts w:asciiTheme="minorHAnsi" w:eastAsiaTheme="majorEastAsia" w:hAnsiTheme="minorHAnsi" w:cstheme="minorHAnsi"/>
          <w:bCs/>
          <w:sz w:val="24"/>
          <w:szCs w:val="24"/>
        </w:rPr>
        <w:t xml:space="preserve">. </w:t>
      </w:r>
      <w:r w:rsidR="00E85A94">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Toegankelijkheid is geboden voor alle typen beperkingen, en bij de uitvoering van het verdrag is het noodzakelijk dat voor alle groepen aandacht is. Het College constateert dat er relatief minder ontwikkelingen zijn als het gaat om toegankelijkheid tot goederen en diensten voor mensen met een mentale of intellectuele beperking. De eerder genoemde negatieve ontwikkeling rondom de thuiszittersproblematiek treft vooral leerlingen met een mentale kwetsbaarheid. Voor de uitvoering van het verdrag is het belangrijk dat ook het recht op toegankelijkheid van mensen met dit type beperkingen en kwetsbaarheden wordt gewaarborgd.</w:t>
      </w:r>
    </w:p>
    <w:p w14:paraId="3A0474D1"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58025B4D" w14:textId="0FAF6EBA" w:rsidR="00022980" w:rsidRPr="00022980" w:rsidRDefault="00022980" w:rsidP="00E85A94">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2)</w:t>
      </w:r>
      <w:r w:rsidRPr="00022980">
        <w:rPr>
          <w:rFonts w:asciiTheme="minorHAnsi" w:eastAsiaTheme="majorEastAsia" w:hAnsiTheme="minorHAnsi" w:cstheme="minorHAnsi"/>
          <w:bCs/>
          <w:sz w:val="24"/>
          <w:szCs w:val="24"/>
        </w:rPr>
        <w:tab/>
      </w:r>
      <w:r w:rsidRPr="00E85A94">
        <w:rPr>
          <w:rFonts w:asciiTheme="minorHAnsi" w:eastAsiaTheme="majorEastAsia" w:hAnsiTheme="minorHAnsi" w:cstheme="minorHAnsi"/>
          <w:b/>
          <w:bCs/>
          <w:sz w:val="24"/>
          <w:szCs w:val="24"/>
        </w:rPr>
        <w:t xml:space="preserve">De inbreng van mensen met een beperking bij de uitvoering van het verdrag is </w:t>
      </w:r>
      <w:r w:rsidR="00E85A94">
        <w:rPr>
          <w:rFonts w:asciiTheme="minorHAnsi" w:eastAsiaTheme="majorEastAsia" w:hAnsiTheme="minorHAnsi" w:cstheme="minorHAnsi"/>
          <w:b/>
          <w:bCs/>
          <w:sz w:val="24"/>
          <w:szCs w:val="24"/>
        </w:rPr>
        <w:br/>
      </w:r>
      <w:r w:rsidRPr="00E85A94">
        <w:rPr>
          <w:rFonts w:asciiTheme="minorHAnsi" w:eastAsiaTheme="majorEastAsia" w:hAnsiTheme="minorHAnsi" w:cstheme="minorHAnsi"/>
          <w:b/>
          <w:bCs/>
          <w:sz w:val="24"/>
          <w:szCs w:val="24"/>
        </w:rPr>
        <w:t>essentieel</w:t>
      </w:r>
      <w:r w:rsidRPr="00022980">
        <w:rPr>
          <w:rFonts w:asciiTheme="minorHAnsi" w:eastAsiaTheme="majorEastAsia" w:hAnsiTheme="minorHAnsi" w:cstheme="minorHAnsi"/>
          <w:bCs/>
          <w:sz w:val="24"/>
          <w:szCs w:val="24"/>
        </w:rPr>
        <w:t>. Het gaat daarbij om een verdragseis. Deze eis geldt ook voor het doen van onderzoek naar hoe de toegankelijkheid van de dienstverlening, informatievoorziening en communicatie in het goederen- en dienstenverkeer voor mensen met een beperking kan worden verbeterd.</w:t>
      </w:r>
    </w:p>
    <w:p w14:paraId="6D758FF5"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522094ED" w14:textId="5837951C" w:rsidR="00022980" w:rsidRPr="00022980" w:rsidRDefault="00022980" w:rsidP="00E85A94">
      <w:pPr>
        <w:spacing w:line="276" w:lineRule="auto"/>
        <w:ind w:left="720" w:hanging="720"/>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3)</w:t>
      </w:r>
      <w:r w:rsidRPr="00022980">
        <w:rPr>
          <w:rFonts w:asciiTheme="minorHAnsi" w:eastAsiaTheme="majorEastAsia" w:hAnsiTheme="minorHAnsi" w:cstheme="minorHAnsi"/>
          <w:bCs/>
          <w:sz w:val="24"/>
          <w:szCs w:val="24"/>
        </w:rPr>
        <w:tab/>
      </w:r>
      <w:r w:rsidRPr="00E85A94">
        <w:rPr>
          <w:rFonts w:asciiTheme="minorHAnsi" w:eastAsiaTheme="majorEastAsia" w:hAnsiTheme="minorHAnsi" w:cstheme="minorHAnsi"/>
          <w:b/>
          <w:bCs/>
          <w:sz w:val="24"/>
          <w:szCs w:val="24"/>
        </w:rPr>
        <w:t>Sociale drempels</w:t>
      </w:r>
      <w:r w:rsidRPr="00022980">
        <w:rPr>
          <w:rFonts w:asciiTheme="minorHAnsi" w:eastAsiaTheme="majorEastAsia" w:hAnsiTheme="minorHAnsi" w:cstheme="minorHAnsi"/>
          <w:bCs/>
          <w:sz w:val="24"/>
          <w:szCs w:val="24"/>
        </w:rPr>
        <w:t xml:space="preserve">. Het verdrag over het wegnemen van fysieke en sociale drempels. </w:t>
      </w:r>
      <w:r w:rsidR="00E85A94">
        <w:rPr>
          <w:rFonts w:asciiTheme="minorHAnsi" w:eastAsiaTheme="majorEastAsia" w:hAnsiTheme="minorHAnsi" w:cstheme="minorHAnsi"/>
          <w:bCs/>
          <w:sz w:val="24"/>
          <w:szCs w:val="24"/>
        </w:rPr>
        <w:br/>
      </w:r>
      <w:r w:rsidRPr="00022980">
        <w:rPr>
          <w:rFonts w:asciiTheme="minorHAnsi" w:eastAsiaTheme="majorEastAsia" w:hAnsiTheme="minorHAnsi" w:cstheme="minorHAnsi"/>
          <w:bCs/>
          <w:sz w:val="24"/>
          <w:szCs w:val="24"/>
        </w:rPr>
        <w:t xml:space="preserve">Fysieke drempels spreken doorgaans meer tot de verbeelding van mensen zonder een beperking dan sociale drempels. Omdat fysieke drempels vaak met praktische maatregelen kunnen worden weggenomen, krijgen ze logischerwijs veel aandacht. Beide typen drempels komen voor in alle sectoren en domeinen. Niet alleen bij huisvesting, zorg en onderwijs, maar ook bij cultuur, sport en reizen, detailhandel en horeca. Omdat in de laatstgenoemde sectoren de nadruk veelal ligt op fysieke drempels, is er bij het opstellen van deze monitor voor gekozen om juist deze sectoren </w:t>
      </w:r>
      <w:r w:rsidRPr="00022980">
        <w:rPr>
          <w:rFonts w:asciiTheme="minorHAnsi" w:eastAsiaTheme="majorEastAsia" w:hAnsiTheme="minorHAnsi" w:cstheme="minorHAnsi"/>
          <w:bCs/>
          <w:sz w:val="24"/>
          <w:szCs w:val="24"/>
        </w:rPr>
        <w:lastRenderedPageBreak/>
        <w:t>aan het begin van de monitor te behandelen, zodat sociale drempels ook de aandacht krijgen die ze verdienen. Toegankelijkheid van goederen en diensten gaat bijvoorbeeld niet alleen om fysieke toegang tot een bioscoopzaal en het creëren van een rolstoelplaats, maar om de mogelijkheid te hebben om samen met – dus in de directe nabijheid van – een partner of vrienden een filmvoorstelling bij te wonen.</w:t>
      </w:r>
    </w:p>
    <w:p w14:paraId="46FE29BB"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1F93B869" w14:textId="77777777" w:rsidR="00022980" w:rsidRPr="002934DF" w:rsidRDefault="00022980" w:rsidP="00022980">
      <w:pPr>
        <w:spacing w:line="276" w:lineRule="auto"/>
        <w:rPr>
          <w:rFonts w:asciiTheme="minorHAnsi" w:eastAsiaTheme="majorEastAsia" w:hAnsiTheme="minorHAnsi" w:cstheme="minorHAnsi"/>
          <w:b/>
          <w:bCs/>
          <w:sz w:val="24"/>
          <w:szCs w:val="24"/>
        </w:rPr>
      </w:pPr>
      <w:r w:rsidRPr="002934DF">
        <w:rPr>
          <w:rFonts w:asciiTheme="minorHAnsi" w:eastAsiaTheme="majorEastAsia" w:hAnsiTheme="minorHAnsi" w:cstheme="minorHAnsi"/>
          <w:b/>
          <w:bCs/>
          <w:sz w:val="24"/>
          <w:szCs w:val="24"/>
        </w:rPr>
        <w:t>Algemene aanbevelingen van het college:</w:t>
      </w:r>
    </w:p>
    <w:p w14:paraId="011666F2"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5377FA60"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 xml:space="preserve">Het college benoemt in haar rapportage positieve ontwikkelingen en knelpunten. </w:t>
      </w:r>
    </w:p>
    <w:p w14:paraId="3CCD1203" w14:textId="67602E35"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Het College constateert dat de overheid een aanzet heeft gedaan aan bewustwording van de rechten van mensen met een beperking, bijvoorbeeld in het programma ‘Onbeperkt meedoen’ . Ook kan gedacht worden aan de actieplannen die de overheid voor verschillende sectoren heeft ontwikkeld, in samenwerking met private partijen en (zelf)organisaties van mensen met een beperking. Deze ‘</w:t>
      </w:r>
      <w:proofErr w:type="spellStart"/>
      <w:r w:rsidRPr="00022980">
        <w:rPr>
          <w:rFonts w:asciiTheme="minorHAnsi" w:eastAsiaTheme="majorEastAsia" w:hAnsiTheme="minorHAnsi" w:cstheme="minorHAnsi"/>
          <w:bCs/>
          <w:sz w:val="24"/>
          <w:szCs w:val="24"/>
        </w:rPr>
        <w:t>multi</w:t>
      </w:r>
      <w:proofErr w:type="spellEnd"/>
      <w:r w:rsidR="00E85A94">
        <w:rPr>
          <w:rFonts w:asciiTheme="minorHAnsi" w:eastAsiaTheme="majorEastAsia" w:hAnsiTheme="minorHAnsi" w:cstheme="minorHAnsi"/>
          <w:bCs/>
          <w:sz w:val="24"/>
          <w:szCs w:val="24"/>
        </w:rPr>
        <w:t>-</w:t>
      </w:r>
      <w:r w:rsidRPr="00022980">
        <w:rPr>
          <w:rFonts w:asciiTheme="minorHAnsi" w:eastAsiaTheme="majorEastAsia" w:hAnsiTheme="minorHAnsi" w:cstheme="minorHAnsi"/>
          <w:bCs/>
          <w:sz w:val="24"/>
          <w:szCs w:val="24"/>
        </w:rPr>
        <w:t xml:space="preserve">stakeholder’ actieplannen zijn in de geest van het verdrag. </w:t>
      </w:r>
    </w:p>
    <w:p w14:paraId="2238D9EE" w14:textId="77777777" w:rsidR="00022980" w:rsidRPr="00022980" w:rsidRDefault="00022980" w:rsidP="00022980">
      <w:pPr>
        <w:spacing w:line="276" w:lineRule="auto"/>
        <w:rPr>
          <w:rFonts w:asciiTheme="minorHAnsi" w:eastAsiaTheme="majorEastAsia" w:hAnsiTheme="minorHAnsi" w:cstheme="minorHAnsi"/>
          <w:bCs/>
          <w:sz w:val="24"/>
          <w:szCs w:val="24"/>
        </w:rPr>
      </w:pPr>
    </w:p>
    <w:p w14:paraId="7A0D34F5"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022980">
        <w:rPr>
          <w:rFonts w:asciiTheme="minorHAnsi" w:eastAsiaTheme="majorEastAsia" w:hAnsiTheme="minorHAnsi" w:cstheme="minorHAnsi"/>
          <w:bCs/>
          <w:sz w:val="24"/>
          <w:szCs w:val="24"/>
        </w:rPr>
        <w:t>Het College doet de overheid dan ook de volgende aanbeveling:</w:t>
      </w:r>
    </w:p>
    <w:p w14:paraId="67B58F5E" w14:textId="77777777" w:rsidR="00022980" w:rsidRPr="00022980" w:rsidRDefault="00022980" w:rsidP="00022980">
      <w:pPr>
        <w:spacing w:line="276" w:lineRule="auto"/>
        <w:rPr>
          <w:rFonts w:asciiTheme="minorHAnsi" w:eastAsiaTheme="majorEastAsia" w:hAnsiTheme="minorHAnsi" w:cstheme="minorHAnsi"/>
          <w:bCs/>
          <w:sz w:val="24"/>
          <w:szCs w:val="24"/>
        </w:rPr>
      </w:pPr>
      <w:r w:rsidRPr="00C42F03">
        <w:rPr>
          <w:rFonts w:asciiTheme="minorHAnsi" w:eastAsiaTheme="majorEastAsia" w:hAnsiTheme="minorHAnsi" w:cstheme="minorHAnsi"/>
          <w:b/>
          <w:bCs/>
          <w:sz w:val="24"/>
          <w:szCs w:val="24"/>
        </w:rPr>
        <w:t>Zet de samenwerking met particuliere aanbieders van goederen en diensten structureel voort</w:t>
      </w:r>
      <w:r w:rsidRPr="00022980">
        <w:rPr>
          <w:rFonts w:asciiTheme="minorHAnsi" w:eastAsiaTheme="majorEastAsia" w:hAnsiTheme="minorHAnsi" w:cstheme="minorHAnsi"/>
          <w:bCs/>
          <w:sz w:val="24"/>
          <w:szCs w:val="24"/>
        </w:rPr>
        <w:t>, met als doel:</w:t>
      </w:r>
    </w:p>
    <w:p w14:paraId="3B49E66F" w14:textId="77777777" w:rsidR="00022980" w:rsidRPr="00C42F03" w:rsidRDefault="00022980" w:rsidP="00022980">
      <w:pPr>
        <w:spacing w:line="276" w:lineRule="auto"/>
        <w:rPr>
          <w:rFonts w:asciiTheme="minorHAnsi" w:eastAsiaTheme="majorEastAsia" w:hAnsiTheme="minorHAnsi" w:cstheme="minorHAnsi"/>
          <w:b/>
          <w:bCs/>
          <w:sz w:val="24"/>
          <w:szCs w:val="24"/>
        </w:rPr>
      </w:pPr>
      <w:r w:rsidRPr="00022980">
        <w:rPr>
          <w:rFonts w:asciiTheme="minorHAnsi" w:eastAsiaTheme="majorEastAsia" w:hAnsiTheme="minorHAnsi" w:cstheme="minorHAnsi"/>
          <w:bCs/>
          <w:sz w:val="24"/>
          <w:szCs w:val="24"/>
        </w:rPr>
        <w:t xml:space="preserve">• </w:t>
      </w:r>
      <w:r w:rsidRPr="00C42F03">
        <w:rPr>
          <w:rFonts w:asciiTheme="minorHAnsi" w:eastAsiaTheme="majorEastAsia" w:hAnsiTheme="minorHAnsi" w:cstheme="minorHAnsi"/>
          <w:b/>
          <w:bCs/>
          <w:sz w:val="24"/>
          <w:szCs w:val="24"/>
        </w:rPr>
        <w:t>het bewustzijn te vergroten van de noodzaak van toegankelijkheid voor mensen met verschillende soorten beperkingen;</w:t>
      </w:r>
    </w:p>
    <w:p w14:paraId="1D1A0FA3" w14:textId="77777777" w:rsidR="00022980" w:rsidRPr="00C42F03" w:rsidRDefault="00022980" w:rsidP="00022980">
      <w:pPr>
        <w:spacing w:line="276" w:lineRule="auto"/>
        <w:rPr>
          <w:rFonts w:asciiTheme="minorHAnsi" w:eastAsiaTheme="majorEastAsia" w:hAnsiTheme="minorHAnsi" w:cstheme="minorHAnsi"/>
          <w:b/>
          <w:bCs/>
          <w:sz w:val="24"/>
          <w:szCs w:val="24"/>
        </w:rPr>
      </w:pPr>
      <w:r w:rsidRPr="00C42F03">
        <w:rPr>
          <w:rFonts w:asciiTheme="minorHAnsi" w:eastAsiaTheme="majorEastAsia" w:hAnsiTheme="minorHAnsi" w:cstheme="minorHAnsi"/>
          <w:b/>
          <w:bCs/>
          <w:sz w:val="24"/>
          <w:szCs w:val="24"/>
        </w:rPr>
        <w:t>• goede voorbeelden uit te wisselen;</w:t>
      </w:r>
    </w:p>
    <w:p w14:paraId="0BD6957E" w14:textId="77777777" w:rsidR="00022980" w:rsidRPr="00C42F03" w:rsidRDefault="00022980" w:rsidP="00022980">
      <w:pPr>
        <w:spacing w:line="276" w:lineRule="auto"/>
        <w:rPr>
          <w:rFonts w:asciiTheme="minorHAnsi" w:eastAsiaTheme="majorEastAsia" w:hAnsiTheme="minorHAnsi" w:cstheme="minorHAnsi"/>
          <w:b/>
          <w:bCs/>
          <w:sz w:val="24"/>
          <w:szCs w:val="24"/>
        </w:rPr>
      </w:pPr>
      <w:r w:rsidRPr="00C42F03">
        <w:rPr>
          <w:rFonts w:asciiTheme="minorHAnsi" w:eastAsiaTheme="majorEastAsia" w:hAnsiTheme="minorHAnsi" w:cstheme="minorHAnsi"/>
          <w:b/>
          <w:bCs/>
          <w:sz w:val="24"/>
          <w:szCs w:val="24"/>
        </w:rPr>
        <w:t>• in samenwerking met (zelforganisaties van) mensen met een beperking te komen tot een effectieve aanpak van belemmeringen van toegankelijkheid.</w:t>
      </w:r>
    </w:p>
    <w:p w14:paraId="45BD7A9F" w14:textId="0CB42293" w:rsidR="0072694D" w:rsidRDefault="0072694D" w:rsidP="00B7743A">
      <w:pPr>
        <w:spacing w:line="276" w:lineRule="auto"/>
        <w:rPr>
          <w:rFonts w:asciiTheme="minorHAnsi" w:eastAsiaTheme="majorEastAsia" w:hAnsiTheme="minorHAnsi" w:cstheme="minorHAnsi"/>
          <w:bCs/>
          <w:sz w:val="24"/>
          <w:szCs w:val="24"/>
        </w:rPr>
      </w:pPr>
    </w:p>
    <w:p w14:paraId="759F26C8" w14:textId="044FC38E" w:rsidR="00F90940" w:rsidRDefault="00C61D27"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Bekijk de </w:t>
      </w:r>
      <w:hyperlink r:id="rId22" w:history="1">
        <w:r w:rsidRPr="00C61D27">
          <w:rPr>
            <w:rStyle w:val="Hyperlink"/>
            <w:rFonts w:asciiTheme="minorHAnsi" w:eastAsiaTheme="majorEastAsia" w:hAnsiTheme="minorHAnsi" w:cstheme="minorHAnsi"/>
            <w:bCs/>
            <w:sz w:val="24"/>
            <w:szCs w:val="24"/>
          </w:rPr>
          <w:t>volledige rapportage van het College Rechten van de Mens</w:t>
        </w:r>
      </w:hyperlink>
    </w:p>
    <w:p w14:paraId="0EC1EA7B" w14:textId="77777777" w:rsidR="00F90940" w:rsidRDefault="00F90940" w:rsidP="00B7743A">
      <w:pPr>
        <w:spacing w:line="276" w:lineRule="auto"/>
        <w:rPr>
          <w:rFonts w:asciiTheme="minorHAnsi" w:eastAsiaTheme="majorEastAsia" w:hAnsiTheme="minorHAnsi" w:cstheme="minorHAnsi"/>
          <w:bCs/>
          <w:sz w:val="24"/>
          <w:szCs w:val="24"/>
        </w:rPr>
      </w:pPr>
    </w:p>
    <w:p w14:paraId="12CAD654" w14:textId="16FC8E62" w:rsidR="0072694D" w:rsidRDefault="0072694D" w:rsidP="00B7743A">
      <w:pPr>
        <w:spacing w:line="276" w:lineRule="auto"/>
        <w:rPr>
          <w:rFonts w:asciiTheme="minorHAnsi" w:eastAsiaTheme="majorEastAsia" w:hAnsiTheme="minorHAnsi" w:cstheme="minorHAnsi"/>
          <w:bCs/>
          <w:sz w:val="32"/>
          <w:szCs w:val="32"/>
        </w:rPr>
      </w:pPr>
      <w:r>
        <w:rPr>
          <w:rFonts w:asciiTheme="minorHAnsi" w:eastAsiaTheme="majorEastAsia" w:hAnsiTheme="minorHAnsi" w:cstheme="minorHAnsi"/>
          <w:bCs/>
          <w:i/>
          <w:sz w:val="32"/>
          <w:szCs w:val="32"/>
        </w:rPr>
        <w:t>Perspectief mensen met een beperking</w:t>
      </w:r>
      <w:r>
        <w:rPr>
          <w:rFonts w:asciiTheme="minorHAnsi" w:eastAsiaTheme="majorEastAsia" w:hAnsiTheme="minorHAnsi" w:cstheme="minorHAnsi"/>
          <w:bCs/>
          <w:i/>
          <w:sz w:val="32"/>
          <w:szCs w:val="32"/>
        </w:rPr>
        <w:br/>
      </w:r>
    </w:p>
    <w:p w14:paraId="7746F40E" w14:textId="77777777" w:rsidR="00F90940" w:rsidRPr="00F90940" w:rsidRDefault="00F90940" w:rsidP="00F90940">
      <w:pPr>
        <w:spacing w:line="276" w:lineRule="auto"/>
        <w:rPr>
          <w:rFonts w:asciiTheme="minorHAnsi" w:eastAsiaTheme="majorEastAsia" w:hAnsiTheme="minorHAnsi" w:cstheme="minorHAnsi"/>
          <w:b/>
          <w:bCs/>
          <w:sz w:val="24"/>
          <w:szCs w:val="24"/>
        </w:rPr>
      </w:pPr>
      <w:r w:rsidRPr="00F90940">
        <w:rPr>
          <w:rFonts w:asciiTheme="minorHAnsi" w:eastAsiaTheme="majorEastAsia" w:hAnsiTheme="minorHAnsi" w:cstheme="minorHAnsi"/>
          <w:b/>
          <w:bCs/>
          <w:sz w:val="24"/>
          <w:szCs w:val="24"/>
        </w:rPr>
        <w:t>Schaduwrapportage Verdrag inzake de rechten van personen met een handicap in Nederland</w:t>
      </w:r>
    </w:p>
    <w:p w14:paraId="780DA53C"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3E88E69C" w14:textId="05AD7B77" w:rsidR="00F90940" w:rsidRPr="00F90940" w:rsidRDefault="00F90940" w:rsidP="00F90940">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De alliantie VN-Verdrag Handicap, waarin alle belangengroepen van mensen met een beperking vertegenwoordigd zijn hebben als toevoeging op de rapportage van het College Rechten van de mens </w:t>
      </w:r>
      <w:hyperlink r:id="rId23" w:history="1">
        <w:r w:rsidRPr="003C5902">
          <w:rPr>
            <w:rStyle w:val="Hyperlink"/>
            <w:rFonts w:asciiTheme="minorHAnsi" w:eastAsiaTheme="majorEastAsia" w:hAnsiTheme="minorHAnsi" w:cstheme="minorHAnsi"/>
            <w:bCs/>
            <w:sz w:val="24"/>
            <w:szCs w:val="24"/>
          </w:rPr>
          <w:t>een schaduwrapportage</w:t>
        </w:r>
      </w:hyperlink>
      <w:r>
        <w:rPr>
          <w:rFonts w:asciiTheme="minorHAnsi" w:eastAsiaTheme="majorEastAsia" w:hAnsiTheme="minorHAnsi" w:cstheme="minorHAnsi"/>
          <w:bCs/>
          <w:sz w:val="24"/>
          <w:szCs w:val="24"/>
        </w:rPr>
        <w:t xml:space="preserve"> uitgevoerd. Voor deze rapportage is zelfstandig literatuuronderzoek uitgevoerd en is gesproken met belangenorganisaties en ervaringsdeskundigen. </w:t>
      </w:r>
    </w:p>
    <w:p w14:paraId="2503B33C"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43368493" w14:textId="67862662" w:rsidR="00F90940" w:rsidRPr="00F90940" w:rsidRDefault="00F90940" w:rsidP="00F90940">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lastRenderedPageBreak/>
        <w:t xml:space="preserve">Hieronder een samenvatting van de belangrijkste beschreven </w:t>
      </w:r>
      <w:r w:rsidRPr="00F90940">
        <w:rPr>
          <w:rFonts w:asciiTheme="minorHAnsi" w:eastAsiaTheme="majorEastAsia" w:hAnsiTheme="minorHAnsi" w:cstheme="minorHAnsi"/>
          <w:bCs/>
          <w:sz w:val="24"/>
          <w:szCs w:val="24"/>
        </w:rPr>
        <w:t>knelpunten</w:t>
      </w:r>
      <w:r>
        <w:rPr>
          <w:rFonts w:asciiTheme="minorHAnsi" w:eastAsiaTheme="majorEastAsia" w:hAnsiTheme="minorHAnsi" w:cstheme="minorHAnsi"/>
          <w:bCs/>
          <w:sz w:val="24"/>
          <w:szCs w:val="24"/>
        </w:rPr>
        <w:t>.</w:t>
      </w:r>
    </w:p>
    <w:p w14:paraId="1D88C9DB"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23B490DB" w14:textId="207B677A"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 xml:space="preserve">Mensen met een beperking en hun organisaties ervaren bij de overheid een gebrek </w:t>
      </w:r>
      <w:r>
        <w:rPr>
          <w:rFonts w:asciiTheme="minorHAnsi" w:eastAsiaTheme="majorEastAsia" w:hAnsiTheme="minorHAnsi" w:cstheme="minorHAnsi"/>
          <w:bCs/>
          <w:sz w:val="24"/>
          <w:szCs w:val="24"/>
        </w:rPr>
        <w:br/>
      </w:r>
      <w:r w:rsidRPr="00F90940">
        <w:rPr>
          <w:rFonts w:asciiTheme="minorHAnsi" w:eastAsiaTheme="majorEastAsia" w:hAnsiTheme="minorHAnsi" w:cstheme="minorHAnsi"/>
          <w:bCs/>
          <w:sz w:val="24"/>
          <w:szCs w:val="24"/>
        </w:rPr>
        <w:t xml:space="preserve">aan besef van het verplichtende karakter van het VN-verdrag Handicap en de wil om instrumenten in te zetten die leiden tot daadwerkelijke verandering. </w:t>
      </w:r>
    </w:p>
    <w:p w14:paraId="6125E12C"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053C36FF"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Decentralisatie van overheidstaken naar de gemeenten in 2015 heeft landelijk beleid voor ondersteuning van mensen met een beperking verdeeld over 355 gemeenten. De gemeenten hebben grote beleidsvrijheid gekregen zonder voldoende beleidskaders, centrale sturing en effectieve monitoring om te waarborgen dat de lokale overheid het VN-verdrag Handicap op goede wijze implementeert.</w:t>
      </w:r>
    </w:p>
    <w:p w14:paraId="7216783A"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630F2D9F"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Hieraan verwant</w:t>
      </w:r>
    </w:p>
    <w:p w14:paraId="585623F9"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Gemeenten zijn op grond van de Wet maatschappelijke ondersteuning (Wmo), Participatiewet en Jeugdwet sinds 2016 verplicht om een ‘inclusieagenda’ op te stellen, maar de centrale overheid stelt geen kaders, geeft geen deadlines voor invoering, monitort niet en legt geen sanctie op voor het uitblijven van een lokale inclusieagenda. Tot nu toe heeft minder dan een kwart van de gemeenten een inclusie-agenda opgesteld.</w:t>
      </w:r>
    </w:p>
    <w:p w14:paraId="7BAEE0EB"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7EF792ED" w14:textId="07662634"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Participatie van mensen met een beperking en hun organisaties is onvoldoende gewaarborgd bij het maken van wetgeving en beleid en bij monitoring. Mensen met een beperking en hun organisaties zijn niet systematisch betrokken bij het ontwikkelen van wetgeving en beleid. Iedere gemeente is verplicht om te zorgen voor de deelname van mensen met een beperking in een cliënten- of Wmo-raad, maar onderzoek laat zien dat mensen met een beperking vaak ontbreken in deze raden.</w:t>
      </w:r>
    </w:p>
    <w:p w14:paraId="7ACC7C2A"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11C45105"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Een verplichting om algemene toegankelijkheid te bevorderen is neergelegd in de antidiscriminatiewet Wet gelijke behandeling op grond van handicap en chronische ziekte (</w:t>
      </w:r>
      <w:proofErr w:type="spellStart"/>
      <w:r w:rsidRPr="00F90940">
        <w:rPr>
          <w:rFonts w:asciiTheme="minorHAnsi" w:eastAsiaTheme="majorEastAsia" w:hAnsiTheme="minorHAnsi" w:cstheme="minorHAnsi"/>
          <w:bCs/>
          <w:sz w:val="24"/>
          <w:szCs w:val="24"/>
        </w:rPr>
        <w:t>Wgbh</w:t>
      </w:r>
      <w:proofErr w:type="spellEnd"/>
      <w:r w:rsidRPr="00F90940">
        <w:rPr>
          <w:rFonts w:asciiTheme="minorHAnsi" w:eastAsiaTheme="majorEastAsia" w:hAnsiTheme="minorHAnsi" w:cstheme="minorHAnsi"/>
          <w:bCs/>
          <w:sz w:val="24"/>
          <w:szCs w:val="24"/>
        </w:rPr>
        <w:t>/</w:t>
      </w:r>
      <w:proofErr w:type="spellStart"/>
      <w:r w:rsidRPr="00F90940">
        <w:rPr>
          <w:rFonts w:asciiTheme="minorHAnsi" w:eastAsiaTheme="majorEastAsia" w:hAnsiTheme="minorHAnsi" w:cstheme="minorHAnsi"/>
          <w:bCs/>
          <w:sz w:val="24"/>
          <w:szCs w:val="24"/>
        </w:rPr>
        <w:t>cz</w:t>
      </w:r>
      <w:proofErr w:type="spellEnd"/>
      <w:r w:rsidRPr="00F90940">
        <w:rPr>
          <w:rFonts w:asciiTheme="minorHAnsi" w:eastAsiaTheme="majorEastAsia" w:hAnsiTheme="minorHAnsi" w:cstheme="minorHAnsi"/>
          <w:bCs/>
          <w:sz w:val="24"/>
          <w:szCs w:val="24"/>
        </w:rPr>
        <w:t>), maar het begrip toegankelijkheid is niet gedefinieerd. De bepaling is niet meer een inspanningsplicht die moeilijk vertaalbaar is in concrete situaties.</w:t>
      </w:r>
    </w:p>
    <w:p w14:paraId="3364E6BD"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40F4A3CC"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Verslechtering na ratificatie is zichtbaar bij inkomenspositie, arbeidsparticipatie en werkloosheid, ondersteuning in participatie in de samenleving en jeugdzorg, verstrekking van hulpmiddelen, verslechtering op onderwijsterrein, institutionele zorg en dwangopnames.</w:t>
      </w:r>
    </w:p>
    <w:p w14:paraId="043C995D"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 xml:space="preserve"> </w:t>
      </w:r>
    </w:p>
    <w:p w14:paraId="23D42681" w14:textId="05EA1A6E"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 xml:space="preserve">Het aandeel mensen met een beperking dat in 2009 in armoede leefde en risico liep op sociale uitsluiting was 19,5% van de bevolking. Dat aandeel groeide in 2016 naar 24,6%. </w:t>
      </w:r>
    </w:p>
    <w:p w14:paraId="1CD5F2AA" w14:textId="2A13D2F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 xml:space="preserve">De werkloosheid onder mensen met een beperking is tussen 2012 en 2016 toegenomen en is meer dan de helft hoger dan bij mensen zonder een beperking. </w:t>
      </w:r>
    </w:p>
    <w:p w14:paraId="56CB2864" w14:textId="38D6952F"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lastRenderedPageBreak/>
        <w:t xml:space="preserve">Van de volwassenen in Nederland heeft 72% een betaalde baan. Voor mensen met een fysieke beperking ligt dit percentage slechts op 36%, voor mensen met psychosociale problemen op 22% en voor mensen met een verstandelijke beperking op 21%. </w:t>
      </w:r>
    </w:p>
    <w:p w14:paraId="4AD96CDA" w14:textId="1C1F9ACC"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Van volwassen mensen met autisme heeft 45% een betaalde baan. De arbeidsparticipatie van vrouwen met een beperking is lager dan die van mannen met een beperking.</w:t>
      </w:r>
    </w:p>
    <w:p w14:paraId="1231CFF3" w14:textId="77777777" w:rsidR="00F90940" w:rsidRPr="00F90940" w:rsidRDefault="00F90940" w:rsidP="00F90940">
      <w:pPr>
        <w:spacing w:line="276" w:lineRule="auto"/>
        <w:rPr>
          <w:rFonts w:asciiTheme="minorHAnsi" w:eastAsiaTheme="majorEastAsia" w:hAnsiTheme="minorHAnsi" w:cstheme="minorHAnsi"/>
          <w:bCs/>
          <w:sz w:val="24"/>
          <w:szCs w:val="24"/>
        </w:rPr>
      </w:pPr>
    </w:p>
    <w:p w14:paraId="45DC122F" w14:textId="025490DE"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Het onderwijssysteem is niet gericht op transformatie van een tweesporensysteem tot één systeem voor inclusief onderwijs. Het huidige onderwijssysteem Passend onderwijs, ingevoerd in 2015, heeft niet de doelstelling om een inclusief onderwijssysteem te creëren. De instroom in speciaal onderwijs onder jonge kinderen stijgt,22 en in 2019 zijn wachtlijsten ontstaan voor het speciaal onderwijs.23 Het aantal kinderen dat vanwege hun beperking buitengesloten is van het</w:t>
      </w:r>
      <w:r>
        <w:rPr>
          <w:rFonts w:asciiTheme="minorHAnsi" w:eastAsiaTheme="majorEastAsia" w:hAnsiTheme="minorHAnsi" w:cstheme="minorHAnsi"/>
          <w:bCs/>
          <w:sz w:val="24"/>
          <w:szCs w:val="24"/>
        </w:rPr>
        <w:t xml:space="preserve"> </w:t>
      </w:r>
      <w:r w:rsidRPr="00F90940">
        <w:rPr>
          <w:rFonts w:asciiTheme="minorHAnsi" w:eastAsiaTheme="majorEastAsia" w:hAnsiTheme="minorHAnsi" w:cstheme="minorHAnsi"/>
          <w:bCs/>
          <w:sz w:val="24"/>
          <w:szCs w:val="24"/>
        </w:rPr>
        <w:t>schoolsysteem is gegroeid van 3.317 in 2011 naar 5.576 in 2018.</w:t>
      </w:r>
    </w:p>
    <w:p w14:paraId="26B26121" w14:textId="77777777" w:rsidR="00F90940"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 xml:space="preserve"> </w:t>
      </w:r>
    </w:p>
    <w:p w14:paraId="71EEF3C1" w14:textId="2444F07A" w:rsidR="0072694D" w:rsidRPr="00F90940" w:rsidRDefault="00F90940" w:rsidP="00F90940">
      <w:pPr>
        <w:spacing w:line="276" w:lineRule="auto"/>
        <w:rPr>
          <w:rFonts w:asciiTheme="minorHAnsi" w:eastAsiaTheme="majorEastAsia" w:hAnsiTheme="minorHAnsi" w:cstheme="minorHAnsi"/>
          <w:bCs/>
          <w:sz w:val="24"/>
          <w:szCs w:val="24"/>
        </w:rPr>
      </w:pPr>
      <w:r w:rsidRPr="00F90940">
        <w:rPr>
          <w:rFonts w:asciiTheme="minorHAnsi" w:eastAsiaTheme="majorEastAsia" w:hAnsiTheme="minorHAnsi" w:cstheme="minorHAnsi"/>
          <w:bCs/>
          <w:sz w:val="24"/>
          <w:szCs w:val="24"/>
        </w:rPr>
        <w:t>●</w:t>
      </w:r>
      <w:r w:rsidRPr="00F90940">
        <w:rPr>
          <w:rFonts w:asciiTheme="minorHAnsi" w:eastAsiaTheme="majorEastAsia" w:hAnsiTheme="minorHAnsi" w:cstheme="minorHAnsi"/>
          <w:bCs/>
          <w:sz w:val="24"/>
          <w:szCs w:val="24"/>
        </w:rPr>
        <w:tab/>
        <w:t>Monitoring wordt bemoeilijkt door gebrekkige informatieverzameling door de overheid</w:t>
      </w:r>
    </w:p>
    <w:p w14:paraId="5CBE836A" w14:textId="0382339E" w:rsidR="0072694D" w:rsidRDefault="0072694D" w:rsidP="00B7743A">
      <w:pPr>
        <w:spacing w:line="276" w:lineRule="auto"/>
        <w:rPr>
          <w:rFonts w:asciiTheme="minorHAnsi" w:eastAsiaTheme="majorEastAsia" w:hAnsiTheme="minorHAnsi" w:cstheme="minorHAnsi"/>
          <w:bCs/>
          <w:sz w:val="24"/>
          <w:szCs w:val="24"/>
        </w:rPr>
      </w:pPr>
    </w:p>
    <w:p w14:paraId="3502EE05" w14:textId="16A1AC89" w:rsidR="00EA157F" w:rsidRDefault="004F4592"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Bekijk de </w:t>
      </w:r>
      <w:hyperlink r:id="rId24" w:history="1">
        <w:r w:rsidRPr="004F4592">
          <w:rPr>
            <w:rStyle w:val="Hyperlink"/>
            <w:rFonts w:asciiTheme="minorHAnsi" w:eastAsiaTheme="majorEastAsia" w:hAnsiTheme="minorHAnsi" w:cstheme="minorHAnsi"/>
            <w:bCs/>
            <w:sz w:val="24"/>
            <w:szCs w:val="24"/>
          </w:rPr>
          <w:t>volledige rapportage van de Alliantie VN-Verdrag Handicap</w:t>
        </w:r>
      </w:hyperlink>
      <w:r>
        <w:rPr>
          <w:rFonts w:asciiTheme="minorHAnsi" w:eastAsiaTheme="majorEastAsia" w:hAnsiTheme="minorHAnsi" w:cstheme="minorHAnsi"/>
          <w:bCs/>
          <w:sz w:val="24"/>
          <w:szCs w:val="24"/>
        </w:rPr>
        <w:t xml:space="preserve">. </w:t>
      </w:r>
    </w:p>
    <w:p w14:paraId="5364C3C2" w14:textId="5BB6C7F6" w:rsidR="004F4592" w:rsidRDefault="004F4592" w:rsidP="00B7743A">
      <w:pPr>
        <w:spacing w:line="276" w:lineRule="auto"/>
        <w:rPr>
          <w:rFonts w:asciiTheme="minorHAnsi" w:eastAsiaTheme="majorEastAsia" w:hAnsiTheme="minorHAnsi" w:cstheme="minorHAnsi"/>
          <w:bCs/>
          <w:sz w:val="24"/>
          <w:szCs w:val="24"/>
        </w:rPr>
      </w:pPr>
    </w:p>
    <w:p w14:paraId="0E220415" w14:textId="157C84F9" w:rsidR="004F4592" w:rsidRPr="00C61D27" w:rsidRDefault="004F4592" w:rsidP="00B7743A">
      <w:pPr>
        <w:spacing w:line="276" w:lineRule="auto"/>
        <w:rPr>
          <w:rFonts w:asciiTheme="minorHAnsi" w:eastAsiaTheme="majorEastAsia" w:hAnsiTheme="minorHAnsi" w:cstheme="minorHAnsi"/>
          <w:bCs/>
          <w:i/>
          <w:sz w:val="32"/>
          <w:szCs w:val="32"/>
        </w:rPr>
      </w:pPr>
      <w:r w:rsidRPr="00C61D27">
        <w:rPr>
          <w:rFonts w:asciiTheme="minorHAnsi" w:eastAsiaTheme="majorEastAsia" w:hAnsiTheme="minorHAnsi" w:cstheme="minorHAnsi"/>
          <w:bCs/>
          <w:i/>
          <w:sz w:val="32"/>
          <w:szCs w:val="32"/>
        </w:rPr>
        <w:t>Samenvattend</w:t>
      </w:r>
    </w:p>
    <w:p w14:paraId="0C7A97E8" w14:textId="18CD3AA8" w:rsidR="004F4592" w:rsidRPr="0072694D" w:rsidRDefault="004F4592" w:rsidP="00B7743A">
      <w:pPr>
        <w:spacing w:line="276" w:lineRule="auto"/>
        <w:rPr>
          <w:rFonts w:asciiTheme="minorHAnsi" w:eastAsiaTheme="majorEastAsia" w:hAnsiTheme="minorHAnsi" w:cstheme="minorHAnsi"/>
          <w:bCs/>
          <w:sz w:val="24"/>
          <w:szCs w:val="24"/>
        </w:rPr>
      </w:pPr>
      <w:r>
        <w:rPr>
          <w:rFonts w:asciiTheme="minorHAnsi" w:eastAsiaTheme="majorEastAsia" w:hAnsiTheme="minorHAnsi" w:cstheme="minorHAnsi"/>
          <w:bCs/>
          <w:sz w:val="24"/>
          <w:szCs w:val="24"/>
        </w:rPr>
        <w:t xml:space="preserve">De drie rapportages laten zien dat er stappen gezet zijn in de implementatie van het VN-Verdrag Handicap, maar de implementatie gaat (te) langzaam. De gemeenten zijn verantwoordelijk voor de lokale implementatie maar ervaren als de wil er wel is  capaciteitsproblemen en financiële tekortkomingen, maar soms is er ook sprake van gebrek aan urgentie. De landelijke overheid zal grotere inspanningen moeten leveren om landelijke wetgeving meer te stroomlijnen en moeten zorgen voor een meer integrale aanpak die elkaar tegensprekende richtlijnen te niet doen… en </w:t>
      </w:r>
      <w:r w:rsidR="00C61D27">
        <w:rPr>
          <w:rFonts w:asciiTheme="minorHAnsi" w:eastAsiaTheme="majorEastAsia" w:hAnsiTheme="minorHAnsi" w:cstheme="minorHAnsi"/>
          <w:bCs/>
          <w:sz w:val="24"/>
          <w:szCs w:val="24"/>
        </w:rPr>
        <w:t xml:space="preserve">financiële </w:t>
      </w:r>
      <w:r>
        <w:rPr>
          <w:rFonts w:asciiTheme="minorHAnsi" w:eastAsiaTheme="majorEastAsia" w:hAnsiTheme="minorHAnsi" w:cstheme="minorHAnsi"/>
          <w:bCs/>
          <w:sz w:val="24"/>
          <w:szCs w:val="24"/>
        </w:rPr>
        <w:t xml:space="preserve">ruimte </w:t>
      </w:r>
      <w:r w:rsidR="00C61D27">
        <w:rPr>
          <w:rFonts w:asciiTheme="minorHAnsi" w:eastAsiaTheme="majorEastAsia" w:hAnsiTheme="minorHAnsi" w:cstheme="minorHAnsi"/>
          <w:bCs/>
          <w:sz w:val="24"/>
          <w:szCs w:val="24"/>
        </w:rPr>
        <w:t>bieden om beleidswensen  mogelijk te maken</w:t>
      </w:r>
      <w:r>
        <w:rPr>
          <w:rFonts w:asciiTheme="minorHAnsi" w:eastAsiaTheme="majorEastAsia" w:hAnsiTheme="minorHAnsi" w:cstheme="minorHAnsi"/>
          <w:bCs/>
          <w:sz w:val="24"/>
          <w:szCs w:val="24"/>
        </w:rPr>
        <w:t xml:space="preserve">. </w:t>
      </w:r>
    </w:p>
    <w:sectPr w:rsidR="004F4592" w:rsidRPr="0072694D" w:rsidSect="00E26D33">
      <w:footerReference w:type="default" r:id="rId25"/>
      <w:pgSz w:w="12240" w:h="15840" w:code="1"/>
      <w:pgMar w:top="1247" w:right="1531" w:bottom="1304" w:left="153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E6829" w14:textId="77777777" w:rsidR="001C7C9E" w:rsidRDefault="001C7C9E" w:rsidP="00A14B69">
      <w:r>
        <w:separator/>
      </w:r>
    </w:p>
    <w:p w14:paraId="61FEB50C" w14:textId="77777777" w:rsidR="001C7C9E" w:rsidRDefault="001C7C9E"/>
  </w:endnote>
  <w:endnote w:type="continuationSeparator" w:id="0">
    <w:p w14:paraId="28F1C44A" w14:textId="77777777" w:rsidR="001C7C9E" w:rsidRDefault="001C7C9E" w:rsidP="00A14B69">
      <w:r>
        <w:continuationSeparator/>
      </w:r>
    </w:p>
    <w:p w14:paraId="5E040D6B" w14:textId="77777777" w:rsidR="001C7C9E" w:rsidRDefault="001C7C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2228787"/>
      <w:docPartObj>
        <w:docPartGallery w:val="Page Numbers (Bottom of Page)"/>
        <w:docPartUnique/>
      </w:docPartObj>
    </w:sdtPr>
    <w:sdtEndPr/>
    <w:sdtContent>
      <w:p w14:paraId="616F4FC2" w14:textId="51A091C3" w:rsidR="004E2761" w:rsidRDefault="004E2761">
        <w:pPr>
          <w:pStyle w:val="Voettekst"/>
          <w:jc w:val="right"/>
        </w:pPr>
        <w:r>
          <w:fldChar w:fldCharType="begin"/>
        </w:r>
        <w:r>
          <w:instrText>PAGE   \* MERGEFORMAT</w:instrText>
        </w:r>
        <w:r>
          <w:fldChar w:fldCharType="separate"/>
        </w:r>
        <w:r>
          <w:t>2</w:t>
        </w:r>
        <w:r>
          <w:fldChar w:fldCharType="end"/>
        </w:r>
      </w:p>
    </w:sdtContent>
  </w:sdt>
  <w:p w14:paraId="595BBE88" w14:textId="77777777" w:rsidR="00655883" w:rsidRDefault="0065588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01852" w14:textId="77777777" w:rsidR="001C7C9E" w:rsidRDefault="001C7C9E">
      <w:r>
        <w:separator/>
      </w:r>
    </w:p>
  </w:footnote>
  <w:footnote w:type="continuationSeparator" w:id="0">
    <w:p w14:paraId="6E2D0F20" w14:textId="77777777" w:rsidR="001C7C9E" w:rsidRDefault="001C7C9E" w:rsidP="00A14B69">
      <w:r>
        <w:continuationSeparator/>
      </w:r>
    </w:p>
    <w:p w14:paraId="51AA2F17" w14:textId="77777777" w:rsidR="001C7C9E" w:rsidRDefault="001C7C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0D5"/>
    <w:multiLevelType w:val="multilevel"/>
    <w:tmpl w:val="CED4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2" w15:restartNumberingAfterBreak="0">
    <w:nsid w:val="061032F2"/>
    <w:multiLevelType w:val="multilevel"/>
    <w:tmpl w:val="A254DA02"/>
    <w:name w:val="K-hoofdstuknummer"/>
    <w:lvl w:ilvl="0">
      <w:start w:val="1"/>
      <w:numFmt w:val="decimal"/>
      <w:lvlText w:val="%1"/>
      <w:lvlJc w:val="left"/>
      <w:pPr>
        <w:ind w:left="7287" w:hanging="624"/>
      </w:pPr>
      <w:rPr>
        <w:rFonts w:hint="default"/>
        <w:b/>
        <w:i w:val="0"/>
        <w:color w:val="003359"/>
        <w:sz w:val="40"/>
      </w:rPr>
    </w:lvl>
    <w:lvl w:ilvl="1">
      <w:start w:val="1"/>
      <w:numFmt w:val="decimal"/>
      <w:lvlText w:val="%1.%2"/>
      <w:lvlJc w:val="left"/>
      <w:pPr>
        <w:ind w:left="624" w:hanging="624"/>
      </w:pPr>
      <w:rPr>
        <w:rFonts w:hint="default"/>
        <w:sz w:val="24"/>
        <w:szCs w:val="24"/>
      </w:rPr>
    </w:lvl>
    <w:lvl w:ilvl="2">
      <w:start w:val="1"/>
      <w:numFmt w:val="decimal"/>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3" w15:restartNumberingAfterBreak="0">
    <w:nsid w:val="15F20756"/>
    <w:multiLevelType w:val="hybridMultilevel"/>
    <w:tmpl w:val="EF623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5"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6" w15:restartNumberingAfterBreak="0">
    <w:nsid w:val="3F654683"/>
    <w:multiLevelType w:val="multilevel"/>
    <w:tmpl w:val="ED30F692"/>
    <w:name w:val="K-hoofdstuknummer"/>
    <w:lvl w:ilvl="0">
      <w:start w:val="1"/>
      <w:numFmt w:val="decimal"/>
      <w:lvlText w:val="%1."/>
      <w:lvlJc w:val="left"/>
      <w:pPr>
        <w:ind w:left="567" w:hanging="567"/>
      </w:pPr>
      <w:rPr>
        <w:rFonts w:hint="default"/>
        <w:b/>
        <w:i w:val="0"/>
        <w:color w:val="000000"/>
        <w:sz w:val="40"/>
      </w:rPr>
    </w:lvl>
    <w:lvl w:ilvl="1">
      <w:start w:val="1"/>
      <w:numFmt w:val="decimal"/>
      <w:lvlRestart w:val="0"/>
      <w:lvlText w:val="%1.%2."/>
      <w:lvlJc w:val="left"/>
      <w:pPr>
        <w:ind w:left="567" w:hanging="567"/>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BE3CD1"/>
    <w:multiLevelType w:val="multilevel"/>
    <w:tmpl w:val="19F08BA4"/>
    <w:name w:val="K-nummering22"/>
    <w:lvl w:ilvl="0">
      <w:start w:val="10"/>
      <w:numFmt w:val="decimal"/>
      <w:lvlText w:val="%1."/>
      <w:lvlJc w:val="left"/>
      <w:pPr>
        <w:ind w:left="397" w:hanging="397"/>
      </w:pPr>
      <w:rPr>
        <w:rFonts w:ascii="Verdana" w:hAnsi="Verdana"/>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1637ADF"/>
    <w:multiLevelType w:val="multilevel"/>
    <w:tmpl w:val="19C4F710"/>
    <w:name w:val="K-nummering2"/>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10" w15:restartNumberingAfterBreak="0">
    <w:nsid w:val="5D9E4EDB"/>
    <w:multiLevelType w:val="multilevel"/>
    <w:tmpl w:val="1ABAA200"/>
    <w:name w:val="K-nummering"/>
    <w:lvl w:ilvl="0">
      <w:start w:val="10"/>
      <w:numFmt w:val="decimal"/>
      <w:lvlText w:val="%1."/>
      <w:lvlJc w:val="left"/>
      <w:pPr>
        <w:ind w:left="397" w:hanging="397"/>
      </w:pPr>
      <w:rPr>
        <w:rFonts w:hint="default"/>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608" w:hanging="794"/>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1512A5B"/>
    <w:multiLevelType w:val="hybridMultilevel"/>
    <w:tmpl w:val="642A27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B9E6D22"/>
    <w:multiLevelType w:val="multilevel"/>
    <w:tmpl w:val="9F3C41EE"/>
    <w:name w:val="K-nummering222"/>
    <w:lvl w:ilvl="0">
      <w:start w:val="1"/>
      <w:numFmt w:val="decimal"/>
      <w:lvlText w:val="%1."/>
      <w:lvlJc w:val="left"/>
      <w:pPr>
        <w:ind w:left="397" w:hanging="397"/>
      </w:pPr>
      <w:rPr>
        <w:rFonts w:ascii="Verdana" w:hAnsi="Verdana" w:hint="default"/>
        <w:sz w:val="18"/>
      </w:rPr>
    </w:lvl>
    <w:lvl w:ilvl="1">
      <w:start w:val="1"/>
      <w:numFmt w:val="decimal"/>
      <w:lvlText w:val="%1.%2."/>
      <w:lvlJc w:val="left"/>
      <w:pPr>
        <w:tabs>
          <w:tab w:val="num" w:pos="7371"/>
        </w:tabs>
        <w:ind w:left="1021" w:hanging="624"/>
      </w:pPr>
      <w:rPr>
        <w:rFonts w:hint="default"/>
      </w:rPr>
    </w:lvl>
    <w:lvl w:ilvl="2">
      <w:start w:val="1"/>
      <w:numFmt w:val="decimal"/>
      <w:lvlText w:val="%1.%2.%3."/>
      <w:lvlJc w:val="left"/>
      <w:pPr>
        <w:ind w:left="1814" w:hanging="793"/>
      </w:pPr>
      <w:rPr>
        <w:rFonts w:hint="default"/>
      </w:rPr>
    </w:lvl>
    <w:lvl w:ilvl="3">
      <w:start w:val="1"/>
      <w:numFmt w:val="decimal"/>
      <w:lvlText w:val="%1.%2.%3.%4."/>
      <w:lvlJc w:val="left"/>
      <w:pPr>
        <w:ind w:left="2722" w:hanging="908"/>
      </w:pPr>
      <w:rPr>
        <w:rFonts w:hint="default"/>
      </w:rPr>
    </w:lvl>
    <w:lvl w:ilvl="4">
      <w:start w:val="1"/>
      <w:numFmt w:val="decimal"/>
      <w:lvlText w:val="%1.%2.%3.%4.%5."/>
      <w:lvlJc w:val="left"/>
      <w:pPr>
        <w:tabs>
          <w:tab w:val="num" w:pos="2608"/>
        </w:tabs>
        <w:ind w:left="3402"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E9D48C2"/>
    <w:multiLevelType w:val="multilevel"/>
    <w:tmpl w:val="0413001F"/>
    <w:name w:val="K-opsomming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F84757A"/>
    <w:multiLevelType w:val="hybridMultilevel"/>
    <w:tmpl w:val="3E84B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C6B7895"/>
    <w:multiLevelType w:val="hybridMultilevel"/>
    <w:tmpl w:val="8EAA7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C7D1150"/>
    <w:multiLevelType w:val="hybridMultilevel"/>
    <w:tmpl w:val="C5DE53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0"/>
  </w:num>
  <w:num w:numId="6">
    <w:abstractNumId w:val="16"/>
  </w:num>
  <w:num w:numId="7">
    <w:abstractNumId w:val="11"/>
  </w:num>
  <w:num w:numId="8">
    <w:abstractNumId w:val="14"/>
  </w:num>
  <w:num w:numId="9">
    <w:abstractNumId w:val="3"/>
  </w:num>
  <w:num w:numId="1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ocumentProtection w:edit="readOnly" w:formatting="1"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PublishingViewTables" w:val="0"/>
  </w:docVars>
  <w:rsids>
    <w:rsidRoot w:val="004F10F9"/>
    <w:rsid w:val="000030E7"/>
    <w:rsid w:val="00003406"/>
    <w:rsid w:val="00004825"/>
    <w:rsid w:val="00011C70"/>
    <w:rsid w:val="000129C5"/>
    <w:rsid w:val="00016416"/>
    <w:rsid w:val="00021C21"/>
    <w:rsid w:val="00022980"/>
    <w:rsid w:val="000232B6"/>
    <w:rsid w:val="00023660"/>
    <w:rsid w:val="00030286"/>
    <w:rsid w:val="00033A6C"/>
    <w:rsid w:val="00034625"/>
    <w:rsid w:val="000502B8"/>
    <w:rsid w:val="000518AD"/>
    <w:rsid w:val="0006002B"/>
    <w:rsid w:val="00061A4A"/>
    <w:rsid w:val="00077AB2"/>
    <w:rsid w:val="000807AD"/>
    <w:rsid w:val="00082CC0"/>
    <w:rsid w:val="00083760"/>
    <w:rsid w:val="00084781"/>
    <w:rsid w:val="000879EE"/>
    <w:rsid w:val="000902AF"/>
    <w:rsid w:val="00090B4C"/>
    <w:rsid w:val="00092C12"/>
    <w:rsid w:val="000A0953"/>
    <w:rsid w:val="000A4B2A"/>
    <w:rsid w:val="000A6024"/>
    <w:rsid w:val="000B2B8B"/>
    <w:rsid w:val="000B3E50"/>
    <w:rsid w:val="000B66CF"/>
    <w:rsid w:val="000C67A9"/>
    <w:rsid w:val="000D0E9B"/>
    <w:rsid w:val="000E0909"/>
    <w:rsid w:val="000E0A1D"/>
    <w:rsid w:val="000F634C"/>
    <w:rsid w:val="000F79E7"/>
    <w:rsid w:val="000F7D53"/>
    <w:rsid w:val="0010038F"/>
    <w:rsid w:val="00100E85"/>
    <w:rsid w:val="00102134"/>
    <w:rsid w:val="00103E96"/>
    <w:rsid w:val="00104486"/>
    <w:rsid w:val="00106382"/>
    <w:rsid w:val="00106D6E"/>
    <w:rsid w:val="00112C92"/>
    <w:rsid w:val="00125AF7"/>
    <w:rsid w:val="00127687"/>
    <w:rsid w:val="00130917"/>
    <w:rsid w:val="00131602"/>
    <w:rsid w:val="00135AD1"/>
    <w:rsid w:val="00137633"/>
    <w:rsid w:val="00141F7B"/>
    <w:rsid w:val="00157BFD"/>
    <w:rsid w:val="00163FAC"/>
    <w:rsid w:val="00163FD8"/>
    <w:rsid w:val="00174E34"/>
    <w:rsid w:val="0018092A"/>
    <w:rsid w:val="00182104"/>
    <w:rsid w:val="00187A46"/>
    <w:rsid w:val="00195082"/>
    <w:rsid w:val="001950DA"/>
    <w:rsid w:val="001A0CFA"/>
    <w:rsid w:val="001A1D9D"/>
    <w:rsid w:val="001A25D8"/>
    <w:rsid w:val="001A40AE"/>
    <w:rsid w:val="001B050E"/>
    <w:rsid w:val="001B44F1"/>
    <w:rsid w:val="001B5B7B"/>
    <w:rsid w:val="001C44A4"/>
    <w:rsid w:val="001C5C7E"/>
    <w:rsid w:val="001C7C9E"/>
    <w:rsid w:val="001E2B3A"/>
    <w:rsid w:val="001E4031"/>
    <w:rsid w:val="001E7D9A"/>
    <w:rsid w:val="001F002E"/>
    <w:rsid w:val="001F20F1"/>
    <w:rsid w:val="001F594C"/>
    <w:rsid w:val="00200063"/>
    <w:rsid w:val="00200C5D"/>
    <w:rsid w:val="00202488"/>
    <w:rsid w:val="002037AD"/>
    <w:rsid w:val="0020541A"/>
    <w:rsid w:val="00207B7C"/>
    <w:rsid w:val="00216ED9"/>
    <w:rsid w:val="002255A0"/>
    <w:rsid w:val="00227CC6"/>
    <w:rsid w:val="0023128B"/>
    <w:rsid w:val="00235FC3"/>
    <w:rsid w:val="00236A46"/>
    <w:rsid w:val="00236E2A"/>
    <w:rsid w:val="002405B3"/>
    <w:rsid w:val="00241A28"/>
    <w:rsid w:val="0024265D"/>
    <w:rsid w:val="00243B14"/>
    <w:rsid w:val="00245AB6"/>
    <w:rsid w:val="002476E8"/>
    <w:rsid w:val="0024771D"/>
    <w:rsid w:val="002506AC"/>
    <w:rsid w:val="0025661F"/>
    <w:rsid w:val="00263711"/>
    <w:rsid w:val="00265CD1"/>
    <w:rsid w:val="002733FD"/>
    <w:rsid w:val="00275F13"/>
    <w:rsid w:val="00290B7A"/>
    <w:rsid w:val="00290C98"/>
    <w:rsid w:val="002934DF"/>
    <w:rsid w:val="0029361E"/>
    <w:rsid w:val="00295FA3"/>
    <w:rsid w:val="002B1645"/>
    <w:rsid w:val="002B238E"/>
    <w:rsid w:val="002B37B7"/>
    <w:rsid w:val="002B53A4"/>
    <w:rsid w:val="002B5D1F"/>
    <w:rsid w:val="002B5D63"/>
    <w:rsid w:val="002B6AD3"/>
    <w:rsid w:val="002C2D9E"/>
    <w:rsid w:val="002C3E0A"/>
    <w:rsid w:val="002C45AA"/>
    <w:rsid w:val="002C553C"/>
    <w:rsid w:val="002D5463"/>
    <w:rsid w:val="002E2DD0"/>
    <w:rsid w:val="002E48C4"/>
    <w:rsid w:val="002E5E90"/>
    <w:rsid w:val="002F41D6"/>
    <w:rsid w:val="00311205"/>
    <w:rsid w:val="00313F8B"/>
    <w:rsid w:val="003164E1"/>
    <w:rsid w:val="00317E5C"/>
    <w:rsid w:val="00321405"/>
    <w:rsid w:val="003225CA"/>
    <w:rsid w:val="00323D77"/>
    <w:rsid w:val="003333D8"/>
    <w:rsid w:val="00335DF2"/>
    <w:rsid w:val="00337AC2"/>
    <w:rsid w:val="00341465"/>
    <w:rsid w:val="003478E8"/>
    <w:rsid w:val="0036145B"/>
    <w:rsid w:val="00362E9C"/>
    <w:rsid w:val="00364256"/>
    <w:rsid w:val="00367763"/>
    <w:rsid w:val="003735FE"/>
    <w:rsid w:val="003759F5"/>
    <w:rsid w:val="00380210"/>
    <w:rsid w:val="00381ED2"/>
    <w:rsid w:val="00383FC5"/>
    <w:rsid w:val="00386866"/>
    <w:rsid w:val="00390415"/>
    <w:rsid w:val="003920D8"/>
    <w:rsid w:val="003975D1"/>
    <w:rsid w:val="003A3387"/>
    <w:rsid w:val="003A5B39"/>
    <w:rsid w:val="003A606D"/>
    <w:rsid w:val="003C2180"/>
    <w:rsid w:val="003C5902"/>
    <w:rsid w:val="003C6E64"/>
    <w:rsid w:val="003C7CD1"/>
    <w:rsid w:val="003C7F34"/>
    <w:rsid w:val="003D7028"/>
    <w:rsid w:val="003D7494"/>
    <w:rsid w:val="00404E0C"/>
    <w:rsid w:val="00412B86"/>
    <w:rsid w:val="00412DC4"/>
    <w:rsid w:val="00415810"/>
    <w:rsid w:val="004165FB"/>
    <w:rsid w:val="00421C5D"/>
    <w:rsid w:val="00422833"/>
    <w:rsid w:val="00424B9C"/>
    <w:rsid w:val="00424E15"/>
    <w:rsid w:val="00437E02"/>
    <w:rsid w:val="00441A7A"/>
    <w:rsid w:val="00447A53"/>
    <w:rsid w:val="00455FEA"/>
    <w:rsid w:val="00456A75"/>
    <w:rsid w:val="00457685"/>
    <w:rsid w:val="00465F5F"/>
    <w:rsid w:val="00466564"/>
    <w:rsid w:val="00470924"/>
    <w:rsid w:val="00471FD9"/>
    <w:rsid w:val="00480663"/>
    <w:rsid w:val="00485CFF"/>
    <w:rsid w:val="00490E91"/>
    <w:rsid w:val="004A0171"/>
    <w:rsid w:val="004A0D81"/>
    <w:rsid w:val="004A3C4C"/>
    <w:rsid w:val="004C2111"/>
    <w:rsid w:val="004C47B7"/>
    <w:rsid w:val="004C59AD"/>
    <w:rsid w:val="004D3758"/>
    <w:rsid w:val="004D3CAA"/>
    <w:rsid w:val="004D66E3"/>
    <w:rsid w:val="004D7B04"/>
    <w:rsid w:val="004E122E"/>
    <w:rsid w:val="004E1866"/>
    <w:rsid w:val="004E2761"/>
    <w:rsid w:val="004E4379"/>
    <w:rsid w:val="004E468C"/>
    <w:rsid w:val="004F10F9"/>
    <w:rsid w:val="004F3A45"/>
    <w:rsid w:val="004F3CBF"/>
    <w:rsid w:val="004F4592"/>
    <w:rsid w:val="004F6633"/>
    <w:rsid w:val="004F6D38"/>
    <w:rsid w:val="004F7D9D"/>
    <w:rsid w:val="00501796"/>
    <w:rsid w:val="00503F62"/>
    <w:rsid w:val="00507817"/>
    <w:rsid w:val="00513581"/>
    <w:rsid w:val="00522788"/>
    <w:rsid w:val="00527614"/>
    <w:rsid w:val="00527BA9"/>
    <w:rsid w:val="00542956"/>
    <w:rsid w:val="00556E47"/>
    <w:rsid w:val="00562315"/>
    <w:rsid w:val="00563646"/>
    <w:rsid w:val="005669DD"/>
    <w:rsid w:val="00567802"/>
    <w:rsid w:val="00582E44"/>
    <w:rsid w:val="005850E9"/>
    <w:rsid w:val="00585DA4"/>
    <w:rsid w:val="00587566"/>
    <w:rsid w:val="0059146E"/>
    <w:rsid w:val="00596181"/>
    <w:rsid w:val="005A40FE"/>
    <w:rsid w:val="005B07DD"/>
    <w:rsid w:val="005B1687"/>
    <w:rsid w:val="005B2A32"/>
    <w:rsid w:val="005B377D"/>
    <w:rsid w:val="005B39A6"/>
    <w:rsid w:val="005C6085"/>
    <w:rsid w:val="005C741B"/>
    <w:rsid w:val="005D015D"/>
    <w:rsid w:val="005F7C2A"/>
    <w:rsid w:val="00616493"/>
    <w:rsid w:val="00623C8B"/>
    <w:rsid w:val="00630623"/>
    <w:rsid w:val="0063250D"/>
    <w:rsid w:val="00634BB6"/>
    <w:rsid w:val="00635BBC"/>
    <w:rsid w:val="00651EB0"/>
    <w:rsid w:val="00655883"/>
    <w:rsid w:val="0065743E"/>
    <w:rsid w:val="006579A4"/>
    <w:rsid w:val="00657D44"/>
    <w:rsid w:val="00663669"/>
    <w:rsid w:val="00664143"/>
    <w:rsid w:val="00664332"/>
    <w:rsid w:val="006651FB"/>
    <w:rsid w:val="00666469"/>
    <w:rsid w:val="00681095"/>
    <w:rsid w:val="0068115C"/>
    <w:rsid w:val="00682D89"/>
    <w:rsid w:val="00684A8A"/>
    <w:rsid w:val="006864B4"/>
    <w:rsid w:val="00690065"/>
    <w:rsid w:val="00690DF9"/>
    <w:rsid w:val="006A691D"/>
    <w:rsid w:val="006A6CCE"/>
    <w:rsid w:val="006A784D"/>
    <w:rsid w:val="006B21DE"/>
    <w:rsid w:val="006B34B5"/>
    <w:rsid w:val="006B6283"/>
    <w:rsid w:val="006D24F0"/>
    <w:rsid w:val="006E2FEC"/>
    <w:rsid w:val="006E7AC6"/>
    <w:rsid w:val="006F0327"/>
    <w:rsid w:val="006F2B18"/>
    <w:rsid w:val="006F4749"/>
    <w:rsid w:val="00702C64"/>
    <w:rsid w:val="007073D8"/>
    <w:rsid w:val="0071015B"/>
    <w:rsid w:val="0071066E"/>
    <w:rsid w:val="007125CA"/>
    <w:rsid w:val="00715310"/>
    <w:rsid w:val="00717E98"/>
    <w:rsid w:val="00725885"/>
    <w:rsid w:val="0072694D"/>
    <w:rsid w:val="00731172"/>
    <w:rsid w:val="00750652"/>
    <w:rsid w:val="00751EB6"/>
    <w:rsid w:val="00756DF9"/>
    <w:rsid w:val="00757CD4"/>
    <w:rsid w:val="00763B8F"/>
    <w:rsid w:val="00765309"/>
    <w:rsid w:val="00767423"/>
    <w:rsid w:val="007679C2"/>
    <w:rsid w:val="00771090"/>
    <w:rsid w:val="00776647"/>
    <w:rsid w:val="00780A69"/>
    <w:rsid w:val="00782978"/>
    <w:rsid w:val="00792A4F"/>
    <w:rsid w:val="007A291B"/>
    <w:rsid w:val="007A52F1"/>
    <w:rsid w:val="007A5A66"/>
    <w:rsid w:val="007A7C74"/>
    <w:rsid w:val="007C008D"/>
    <w:rsid w:val="007C257B"/>
    <w:rsid w:val="007C46A7"/>
    <w:rsid w:val="007C75AF"/>
    <w:rsid w:val="007D320F"/>
    <w:rsid w:val="007D433E"/>
    <w:rsid w:val="007D606D"/>
    <w:rsid w:val="007D74BD"/>
    <w:rsid w:val="007E1A9E"/>
    <w:rsid w:val="007E3377"/>
    <w:rsid w:val="007E6186"/>
    <w:rsid w:val="007F3DEA"/>
    <w:rsid w:val="007F778F"/>
    <w:rsid w:val="00812AE6"/>
    <w:rsid w:val="008130C7"/>
    <w:rsid w:val="00814DA3"/>
    <w:rsid w:val="00822C0F"/>
    <w:rsid w:val="008245C8"/>
    <w:rsid w:val="00824A0D"/>
    <w:rsid w:val="0083180E"/>
    <w:rsid w:val="00832841"/>
    <w:rsid w:val="008328DA"/>
    <w:rsid w:val="00840D22"/>
    <w:rsid w:val="0084293B"/>
    <w:rsid w:val="00845BF1"/>
    <w:rsid w:val="00853FDD"/>
    <w:rsid w:val="008655D3"/>
    <w:rsid w:val="008670BF"/>
    <w:rsid w:val="008759AB"/>
    <w:rsid w:val="00881F13"/>
    <w:rsid w:val="00887C9C"/>
    <w:rsid w:val="00897055"/>
    <w:rsid w:val="008A0990"/>
    <w:rsid w:val="008A45DE"/>
    <w:rsid w:val="008A4C56"/>
    <w:rsid w:val="008A68BF"/>
    <w:rsid w:val="008B2919"/>
    <w:rsid w:val="008B72D5"/>
    <w:rsid w:val="008C669F"/>
    <w:rsid w:val="008D3354"/>
    <w:rsid w:val="008D3A7A"/>
    <w:rsid w:val="008E082E"/>
    <w:rsid w:val="008E16E3"/>
    <w:rsid w:val="008E5C31"/>
    <w:rsid w:val="00904C6C"/>
    <w:rsid w:val="009075D8"/>
    <w:rsid w:val="00914D5C"/>
    <w:rsid w:val="0091640E"/>
    <w:rsid w:val="009172F4"/>
    <w:rsid w:val="00921513"/>
    <w:rsid w:val="00921F3C"/>
    <w:rsid w:val="00923B35"/>
    <w:rsid w:val="0093050A"/>
    <w:rsid w:val="009306DB"/>
    <w:rsid w:val="009317C2"/>
    <w:rsid w:val="00931EA6"/>
    <w:rsid w:val="00937597"/>
    <w:rsid w:val="009424E3"/>
    <w:rsid w:val="00942E93"/>
    <w:rsid w:val="00946587"/>
    <w:rsid w:val="00946FBB"/>
    <w:rsid w:val="00951434"/>
    <w:rsid w:val="0096142C"/>
    <w:rsid w:val="00962D1C"/>
    <w:rsid w:val="009645C5"/>
    <w:rsid w:val="00965EEC"/>
    <w:rsid w:val="00981BB5"/>
    <w:rsid w:val="00990DCB"/>
    <w:rsid w:val="009955EB"/>
    <w:rsid w:val="009A1457"/>
    <w:rsid w:val="009A264E"/>
    <w:rsid w:val="009A37E3"/>
    <w:rsid w:val="009A7DF6"/>
    <w:rsid w:val="009B1CAF"/>
    <w:rsid w:val="009B268C"/>
    <w:rsid w:val="009B308B"/>
    <w:rsid w:val="009B786A"/>
    <w:rsid w:val="009C24E4"/>
    <w:rsid w:val="009C3531"/>
    <w:rsid w:val="009C6BCE"/>
    <w:rsid w:val="009C7B84"/>
    <w:rsid w:val="009D09F1"/>
    <w:rsid w:val="009E079D"/>
    <w:rsid w:val="009E1F22"/>
    <w:rsid w:val="009E276D"/>
    <w:rsid w:val="009E2F98"/>
    <w:rsid w:val="009E4B00"/>
    <w:rsid w:val="009E7680"/>
    <w:rsid w:val="009F028C"/>
    <w:rsid w:val="009F718F"/>
    <w:rsid w:val="009F7D61"/>
    <w:rsid w:val="00A0763D"/>
    <w:rsid w:val="00A07859"/>
    <w:rsid w:val="00A13119"/>
    <w:rsid w:val="00A1398C"/>
    <w:rsid w:val="00A14B69"/>
    <w:rsid w:val="00A16EF7"/>
    <w:rsid w:val="00A22920"/>
    <w:rsid w:val="00A245FF"/>
    <w:rsid w:val="00A2491B"/>
    <w:rsid w:val="00A30FCA"/>
    <w:rsid w:val="00A313C3"/>
    <w:rsid w:val="00A35198"/>
    <w:rsid w:val="00A352FD"/>
    <w:rsid w:val="00A364E4"/>
    <w:rsid w:val="00A40C8F"/>
    <w:rsid w:val="00A4398B"/>
    <w:rsid w:val="00A542B0"/>
    <w:rsid w:val="00A55BEF"/>
    <w:rsid w:val="00A6122F"/>
    <w:rsid w:val="00A6204B"/>
    <w:rsid w:val="00A62DC7"/>
    <w:rsid w:val="00A63DFA"/>
    <w:rsid w:val="00A7090F"/>
    <w:rsid w:val="00A729D3"/>
    <w:rsid w:val="00A76FB4"/>
    <w:rsid w:val="00A80EF5"/>
    <w:rsid w:val="00A92154"/>
    <w:rsid w:val="00A92C6F"/>
    <w:rsid w:val="00A94032"/>
    <w:rsid w:val="00A95674"/>
    <w:rsid w:val="00AA1B0E"/>
    <w:rsid w:val="00AA246B"/>
    <w:rsid w:val="00AA7116"/>
    <w:rsid w:val="00AB1652"/>
    <w:rsid w:val="00AB4F73"/>
    <w:rsid w:val="00AB66FE"/>
    <w:rsid w:val="00AC24EF"/>
    <w:rsid w:val="00AC51AD"/>
    <w:rsid w:val="00AC7813"/>
    <w:rsid w:val="00AD2349"/>
    <w:rsid w:val="00AD3884"/>
    <w:rsid w:val="00AE0E81"/>
    <w:rsid w:val="00AF317E"/>
    <w:rsid w:val="00AF3217"/>
    <w:rsid w:val="00AF5C66"/>
    <w:rsid w:val="00B02582"/>
    <w:rsid w:val="00B05F69"/>
    <w:rsid w:val="00B06308"/>
    <w:rsid w:val="00B07821"/>
    <w:rsid w:val="00B12E1C"/>
    <w:rsid w:val="00B14AD1"/>
    <w:rsid w:val="00B16092"/>
    <w:rsid w:val="00B2436E"/>
    <w:rsid w:val="00B2532F"/>
    <w:rsid w:val="00B32284"/>
    <w:rsid w:val="00B35133"/>
    <w:rsid w:val="00B46008"/>
    <w:rsid w:val="00B463BC"/>
    <w:rsid w:val="00B548E2"/>
    <w:rsid w:val="00B704AD"/>
    <w:rsid w:val="00B71278"/>
    <w:rsid w:val="00B7743A"/>
    <w:rsid w:val="00B82F99"/>
    <w:rsid w:val="00B83A80"/>
    <w:rsid w:val="00B90200"/>
    <w:rsid w:val="00B91CC3"/>
    <w:rsid w:val="00BA61BC"/>
    <w:rsid w:val="00BA7951"/>
    <w:rsid w:val="00BB5293"/>
    <w:rsid w:val="00BC1BFA"/>
    <w:rsid w:val="00BC23C3"/>
    <w:rsid w:val="00BC3CA1"/>
    <w:rsid w:val="00BD1E00"/>
    <w:rsid w:val="00BD3CF1"/>
    <w:rsid w:val="00BE61F5"/>
    <w:rsid w:val="00BF5937"/>
    <w:rsid w:val="00BF78E4"/>
    <w:rsid w:val="00C0087C"/>
    <w:rsid w:val="00C024AD"/>
    <w:rsid w:val="00C02CF5"/>
    <w:rsid w:val="00C067A0"/>
    <w:rsid w:val="00C13296"/>
    <w:rsid w:val="00C13ED4"/>
    <w:rsid w:val="00C16582"/>
    <w:rsid w:val="00C216E7"/>
    <w:rsid w:val="00C24703"/>
    <w:rsid w:val="00C25AF5"/>
    <w:rsid w:val="00C37D3F"/>
    <w:rsid w:val="00C4070A"/>
    <w:rsid w:val="00C4144F"/>
    <w:rsid w:val="00C42F03"/>
    <w:rsid w:val="00C43548"/>
    <w:rsid w:val="00C52082"/>
    <w:rsid w:val="00C55A23"/>
    <w:rsid w:val="00C55BBB"/>
    <w:rsid w:val="00C61278"/>
    <w:rsid w:val="00C61D27"/>
    <w:rsid w:val="00C665AB"/>
    <w:rsid w:val="00C6754B"/>
    <w:rsid w:val="00C73421"/>
    <w:rsid w:val="00C747F8"/>
    <w:rsid w:val="00C77CF6"/>
    <w:rsid w:val="00C80825"/>
    <w:rsid w:val="00C8251D"/>
    <w:rsid w:val="00C84F9E"/>
    <w:rsid w:val="00C902D4"/>
    <w:rsid w:val="00C90491"/>
    <w:rsid w:val="00C93843"/>
    <w:rsid w:val="00C9388A"/>
    <w:rsid w:val="00C97DAE"/>
    <w:rsid w:val="00CA3915"/>
    <w:rsid w:val="00CA4249"/>
    <w:rsid w:val="00CB32BE"/>
    <w:rsid w:val="00CB480F"/>
    <w:rsid w:val="00CB5653"/>
    <w:rsid w:val="00CC64F6"/>
    <w:rsid w:val="00CF58E4"/>
    <w:rsid w:val="00CF59B8"/>
    <w:rsid w:val="00D0346B"/>
    <w:rsid w:val="00D03ECF"/>
    <w:rsid w:val="00D04948"/>
    <w:rsid w:val="00D04F26"/>
    <w:rsid w:val="00D05C8F"/>
    <w:rsid w:val="00D07078"/>
    <w:rsid w:val="00D126C2"/>
    <w:rsid w:val="00D16F36"/>
    <w:rsid w:val="00D22C0A"/>
    <w:rsid w:val="00D30449"/>
    <w:rsid w:val="00D33E44"/>
    <w:rsid w:val="00D40B5F"/>
    <w:rsid w:val="00D42FED"/>
    <w:rsid w:val="00D4368B"/>
    <w:rsid w:val="00D466EF"/>
    <w:rsid w:val="00D468F1"/>
    <w:rsid w:val="00D46EFB"/>
    <w:rsid w:val="00D47382"/>
    <w:rsid w:val="00D5791D"/>
    <w:rsid w:val="00D62989"/>
    <w:rsid w:val="00D64FAA"/>
    <w:rsid w:val="00D70E9B"/>
    <w:rsid w:val="00D917DB"/>
    <w:rsid w:val="00D9560C"/>
    <w:rsid w:val="00DA2235"/>
    <w:rsid w:val="00DA5B19"/>
    <w:rsid w:val="00DA7467"/>
    <w:rsid w:val="00DB3689"/>
    <w:rsid w:val="00DB695B"/>
    <w:rsid w:val="00DC4CD4"/>
    <w:rsid w:val="00DC5C70"/>
    <w:rsid w:val="00DD1D17"/>
    <w:rsid w:val="00DD1D71"/>
    <w:rsid w:val="00DE1C62"/>
    <w:rsid w:val="00DE3896"/>
    <w:rsid w:val="00DE38D5"/>
    <w:rsid w:val="00DE54E2"/>
    <w:rsid w:val="00DE68B3"/>
    <w:rsid w:val="00DE78CB"/>
    <w:rsid w:val="00DF1B65"/>
    <w:rsid w:val="00DF5E5E"/>
    <w:rsid w:val="00DF6905"/>
    <w:rsid w:val="00DF739D"/>
    <w:rsid w:val="00E02CA6"/>
    <w:rsid w:val="00E075A9"/>
    <w:rsid w:val="00E102C4"/>
    <w:rsid w:val="00E14ADB"/>
    <w:rsid w:val="00E15774"/>
    <w:rsid w:val="00E22BAE"/>
    <w:rsid w:val="00E26244"/>
    <w:rsid w:val="00E26D33"/>
    <w:rsid w:val="00E27014"/>
    <w:rsid w:val="00E276E0"/>
    <w:rsid w:val="00E40266"/>
    <w:rsid w:val="00E4683A"/>
    <w:rsid w:val="00E52649"/>
    <w:rsid w:val="00E60FC2"/>
    <w:rsid w:val="00E622A2"/>
    <w:rsid w:val="00E71516"/>
    <w:rsid w:val="00E71B04"/>
    <w:rsid w:val="00E73322"/>
    <w:rsid w:val="00E814A3"/>
    <w:rsid w:val="00E814EB"/>
    <w:rsid w:val="00E85A94"/>
    <w:rsid w:val="00E96E89"/>
    <w:rsid w:val="00EA157F"/>
    <w:rsid w:val="00EA2B9D"/>
    <w:rsid w:val="00EA3DDC"/>
    <w:rsid w:val="00EB4FA1"/>
    <w:rsid w:val="00EB63D1"/>
    <w:rsid w:val="00EC00B9"/>
    <w:rsid w:val="00EC395C"/>
    <w:rsid w:val="00EC4EE1"/>
    <w:rsid w:val="00EC64C9"/>
    <w:rsid w:val="00ED188F"/>
    <w:rsid w:val="00EE7AD3"/>
    <w:rsid w:val="00EF0A3E"/>
    <w:rsid w:val="00EF2AE2"/>
    <w:rsid w:val="00EF6CE9"/>
    <w:rsid w:val="00F02A90"/>
    <w:rsid w:val="00F06C7F"/>
    <w:rsid w:val="00F11CCA"/>
    <w:rsid w:val="00F12CE0"/>
    <w:rsid w:val="00F15E90"/>
    <w:rsid w:val="00F2122E"/>
    <w:rsid w:val="00F249CB"/>
    <w:rsid w:val="00F25FC4"/>
    <w:rsid w:val="00F27FFC"/>
    <w:rsid w:val="00F35752"/>
    <w:rsid w:val="00F359B2"/>
    <w:rsid w:val="00F3704C"/>
    <w:rsid w:val="00F37292"/>
    <w:rsid w:val="00F4212E"/>
    <w:rsid w:val="00F4251F"/>
    <w:rsid w:val="00F42C04"/>
    <w:rsid w:val="00F46F1B"/>
    <w:rsid w:val="00F51369"/>
    <w:rsid w:val="00F60EB4"/>
    <w:rsid w:val="00F6247F"/>
    <w:rsid w:val="00F64A48"/>
    <w:rsid w:val="00F6587D"/>
    <w:rsid w:val="00F675B1"/>
    <w:rsid w:val="00F724EE"/>
    <w:rsid w:val="00F81965"/>
    <w:rsid w:val="00F90940"/>
    <w:rsid w:val="00F96C92"/>
    <w:rsid w:val="00FA15E7"/>
    <w:rsid w:val="00FA16E1"/>
    <w:rsid w:val="00FA2527"/>
    <w:rsid w:val="00FA4059"/>
    <w:rsid w:val="00FA48AB"/>
    <w:rsid w:val="00FA5949"/>
    <w:rsid w:val="00FB0DC8"/>
    <w:rsid w:val="00FB26C8"/>
    <w:rsid w:val="00FB3229"/>
    <w:rsid w:val="00FB74A8"/>
    <w:rsid w:val="00FC0601"/>
    <w:rsid w:val="00FC30EF"/>
    <w:rsid w:val="00FC4E55"/>
    <w:rsid w:val="00FC56A0"/>
    <w:rsid w:val="00FC74CE"/>
    <w:rsid w:val="00FD00E2"/>
    <w:rsid w:val="00FD0C87"/>
    <w:rsid w:val="00FE30D2"/>
    <w:rsid w:val="00FE3218"/>
    <w:rsid w:val="00FE3C89"/>
    <w:rsid w:val="00FE6B76"/>
    <w:rsid w:val="00FF4B43"/>
    <w:rsid w:val="00FF68B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C4125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03F62"/>
  </w:style>
  <w:style w:type="paragraph" w:styleId="Kop1">
    <w:name w:val="heading 1"/>
    <w:aliases w:val="Webversie;titel document"/>
    <w:basedOn w:val="Standaard"/>
    <w:next w:val="Standaard"/>
    <w:link w:val="Kop1Char"/>
    <w:uiPriority w:val="5"/>
    <w:qFormat/>
    <w:rsid w:val="00EA3DDC"/>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CF59B8"/>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F51369"/>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2532F"/>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2532F"/>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2506AC"/>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471FD9"/>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471FD9"/>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471FD9"/>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Webversie;titel document Char"/>
    <w:link w:val="Kop1"/>
    <w:uiPriority w:val="5"/>
    <w:rsid w:val="00EA3DDC"/>
    <w:rPr>
      <w:bCs/>
      <w:color w:val="002C64"/>
      <w:kern w:val="32"/>
      <w:sz w:val="60"/>
      <w:szCs w:val="32"/>
    </w:rPr>
  </w:style>
  <w:style w:type="character" w:customStyle="1" w:styleId="Kop2Char">
    <w:name w:val="Kop 2 Char"/>
    <w:aliases w:val="Kop 2 Hoofdstuktitel Char"/>
    <w:link w:val="Kop2"/>
    <w:uiPriority w:val="1"/>
    <w:rsid w:val="00CF59B8"/>
    <w:rPr>
      <w:rFonts w:cs="Courier New"/>
      <w:color w:val="00A9F3"/>
      <w:sz w:val="40"/>
      <w:szCs w:val="50"/>
    </w:rPr>
  </w:style>
  <w:style w:type="character" w:customStyle="1" w:styleId="Kop3Char">
    <w:name w:val="Kop 3 Char"/>
    <w:aliases w:val="Kop 3 Paragraaftitel Char"/>
    <w:link w:val="Kop3"/>
    <w:uiPriority w:val="1"/>
    <w:rsid w:val="00F51369"/>
    <w:rPr>
      <w:bCs/>
      <w:color w:val="00A9F3"/>
      <w:sz w:val="24"/>
      <w:szCs w:val="26"/>
    </w:rPr>
  </w:style>
  <w:style w:type="character" w:styleId="GevolgdeHyperlink">
    <w:name w:val="FollowedHyperlink"/>
    <w:basedOn w:val="Standaardalinea-lettertype"/>
    <w:uiPriority w:val="4"/>
    <w:rsid w:val="00942E93"/>
    <w:rPr>
      <w:color w:val="002C64"/>
      <w:u w:val="single"/>
    </w:rPr>
  </w:style>
  <w:style w:type="paragraph" w:styleId="Lijstalinea">
    <w:name w:val="List Paragraph"/>
    <w:basedOn w:val="Standaard"/>
    <w:unhideWhenUsed/>
    <w:rsid w:val="00C0087C"/>
    <w:pPr>
      <w:contextualSpacing/>
    </w:pPr>
  </w:style>
  <w:style w:type="character" w:customStyle="1" w:styleId="Kop4Char">
    <w:name w:val="Kop 4 Char"/>
    <w:basedOn w:val="Standaardalinea-lettertype"/>
    <w:link w:val="Kop4"/>
    <w:uiPriority w:val="1"/>
    <w:rsid w:val="00B2532F"/>
    <w:rPr>
      <w:rFonts w:eastAsiaTheme="majorEastAsia" w:cstheme="majorBidi"/>
      <w:b/>
      <w:iCs/>
      <w:color w:val="00A9F3"/>
    </w:rPr>
  </w:style>
  <w:style w:type="character" w:customStyle="1" w:styleId="Kop5Char">
    <w:name w:val="Kop 5 Char"/>
    <w:basedOn w:val="Standaardalinea-lettertype"/>
    <w:link w:val="Kop5"/>
    <w:uiPriority w:val="1"/>
    <w:rsid w:val="00B2532F"/>
    <w:rPr>
      <w:rFonts w:eastAsiaTheme="majorEastAsia" w:cstheme="majorBidi"/>
      <w:b/>
      <w:i/>
      <w:color w:val="00A9F3"/>
    </w:rPr>
  </w:style>
  <w:style w:type="character" w:customStyle="1" w:styleId="Kop6Char">
    <w:name w:val="Kop 6 Char"/>
    <w:basedOn w:val="Standaardalinea-lettertype"/>
    <w:link w:val="Kop6"/>
    <w:uiPriority w:val="1"/>
    <w:rsid w:val="002B1645"/>
    <w:rPr>
      <w:rFonts w:eastAsiaTheme="majorEastAsia" w:cstheme="majorBidi"/>
      <w:i/>
      <w:color w:val="00A9F3"/>
    </w:rPr>
  </w:style>
  <w:style w:type="paragraph" w:customStyle="1" w:styleId="Ondertiteldocument">
    <w:name w:val="Ondertitel document"/>
    <w:basedOn w:val="Standaard"/>
    <w:next w:val="Standaard"/>
    <w:uiPriority w:val="2"/>
    <w:qFormat/>
    <w:rsid w:val="00F06C7F"/>
    <w:pPr>
      <w:spacing w:after="800" w:line="640" w:lineRule="atLeast"/>
    </w:pPr>
    <w:rPr>
      <w:color w:val="00A9F3"/>
      <w:sz w:val="48"/>
    </w:rPr>
  </w:style>
  <w:style w:type="numbering" w:customStyle="1" w:styleId="VNGGenummerdekoppen2tm6">
    <w:name w:val="VNG Genummerde koppen 2 t/m 6"/>
    <w:uiPriority w:val="99"/>
    <w:rsid w:val="00AC7813"/>
    <w:pPr>
      <w:numPr>
        <w:numId w:val="1"/>
      </w:numPr>
    </w:pPr>
  </w:style>
  <w:style w:type="table" w:styleId="Tabelraster">
    <w:name w:val="Table Grid"/>
    <w:basedOn w:val="Standaardtabel"/>
    <w:rsid w:val="00F62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D70E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D70E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D70E9B"/>
    <w:tblPr>
      <w:tblStyleRowBandSize w:val="1"/>
      <w:tblStyleColBandSize w:val="1"/>
      <w:tblBorders>
        <w:top w:val="single" w:sz="4" w:space="0" w:color="318BFF" w:themeColor="text1" w:themeTint="80"/>
        <w:bottom w:val="single" w:sz="4" w:space="0" w:color="318BFF" w:themeColor="text1" w:themeTint="80"/>
      </w:tblBorders>
    </w:tblPr>
    <w:tblStylePr w:type="firstRow">
      <w:rPr>
        <w:b/>
        <w:bCs/>
      </w:rPr>
      <w:tblPr/>
      <w:tcPr>
        <w:tcBorders>
          <w:bottom w:val="single" w:sz="4" w:space="0" w:color="318BFF" w:themeColor="text1" w:themeTint="80"/>
        </w:tcBorders>
      </w:tcPr>
    </w:tblStylePr>
    <w:tblStylePr w:type="lastRow">
      <w:rPr>
        <w:b/>
        <w:bCs/>
      </w:rPr>
      <w:tblPr/>
      <w:tcPr>
        <w:tcBorders>
          <w:top w:val="single" w:sz="4" w:space="0" w:color="318BFF" w:themeColor="text1" w:themeTint="80"/>
        </w:tcBorders>
      </w:tcPr>
    </w:tblStylePr>
    <w:tblStylePr w:type="firstCol">
      <w:rPr>
        <w:b/>
        <w:bCs/>
      </w:rPr>
    </w:tblStylePr>
    <w:tblStylePr w:type="lastCol">
      <w:rPr>
        <w:b/>
        <w:bCs/>
      </w:rPr>
    </w:tblStylePr>
    <w:tblStylePr w:type="band1Vert">
      <w:tblPr/>
      <w:tcPr>
        <w:tcBorders>
          <w:left w:val="single" w:sz="4" w:space="0" w:color="318BFF" w:themeColor="text1" w:themeTint="80"/>
          <w:right w:val="single" w:sz="4" w:space="0" w:color="318BFF" w:themeColor="text1" w:themeTint="80"/>
        </w:tcBorders>
      </w:tcPr>
    </w:tblStylePr>
    <w:tblStylePr w:type="band2Vert">
      <w:tblPr/>
      <w:tcPr>
        <w:tcBorders>
          <w:left w:val="single" w:sz="4" w:space="0" w:color="318BFF" w:themeColor="text1" w:themeTint="80"/>
          <w:right w:val="single" w:sz="4" w:space="0" w:color="318BFF" w:themeColor="text1" w:themeTint="80"/>
        </w:tcBorders>
      </w:tcPr>
    </w:tblStylePr>
    <w:tblStylePr w:type="band1Horz">
      <w:tblPr/>
      <w:tcPr>
        <w:tcBorders>
          <w:top w:val="single" w:sz="4" w:space="0" w:color="318BFF" w:themeColor="text1" w:themeTint="80"/>
          <w:bottom w:val="single" w:sz="4" w:space="0" w:color="318BFF" w:themeColor="text1" w:themeTint="80"/>
        </w:tcBorders>
      </w:tcPr>
    </w:tblStylePr>
  </w:style>
  <w:style w:type="table" w:styleId="Onopgemaaktetabel3">
    <w:name w:val="Plain Table 3"/>
    <w:basedOn w:val="Standaardtabel"/>
    <w:uiPriority w:val="43"/>
    <w:rsid w:val="00D70E9B"/>
    <w:tblPr>
      <w:tblStyleRowBandSize w:val="1"/>
      <w:tblStyleColBandSize w:val="1"/>
    </w:tblPr>
    <w:tblStylePr w:type="firstRow">
      <w:rPr>
        <w:b/>
        <w:bCs/>
        <w:caps/>
      </w:rPr>
      <w:tblPr/>
      <w:tcPr>
        <w:tcBorders>
          <w:bottom w:val="single" w:sz="4" w:space="0" w:color="318B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8B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D70E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D70E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8B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8B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8B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8B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VNGtabelgroen">
    <w:name w:val="VNG tabel groen"/>
    <w:basedOn w:val="Standaardtabel"/>
    <w:uiPriority w:val="99"/>
    <w:rsid w:val="00664143"/>
    <w:pPr>
      <w:keepLines/>
      <w:suppressAutoHyphens/>
      <w:spacing w:after="20" w:line="240" w:lineRule="atLeast"/>
    </w:pPr>
    <w:rPr>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paars">
    <w:name w:val="VNG tabel paars"/>
    <w:basedOn w:val="Standaardtabel"/>
    <w:uiPriority w:val="99"/>
    <w:rsid w:val="00C02CF5"/>
    <w:pPr>
      <w:keepLines/>
      <w:suppressAutoHyphens/>
      <w:spacing w:after="20" w:line="240" w:lineRule="atLeast"/>
      <w:textboxTightWrap w:val="allLines"/>
    </w:pPr>
    <w:rPr>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paragraph" w:customStyle="1" w:styleId="Voettekstzwart">
    <w:name w:val="Voettekst zwart"/>
    <w:basedOn w:val="Standaard"/>
    <w:uiPriority w:val="4"/>
    <w:rsid w:val="00942E93"/>
    <w:pPr>
      <w:spacing w:after="250" w:line="180" w:lineRule="atLeast"/>
    </w:pPr>
    <w:rPr>
      <w:sz w:val="16"/>
      <w:lang w:val="fr-FR"/>
    </w:rPr>
  </w:style>
  <w:style w:type="character" w:styleId="Hyperlink">
    <w:name w:val="Hyperlink"/>
    <w:basedOn w:val="Standaardalinea-lettertype"/>
    <w:uiPriority w:val="99"/>
    <w:unhideWhenUsed/>
    <w:rsid w:val="00245AB6"/>
    <w:rPr>
      <w:color w:val="002C64"/>
      <w:u w:val="single"/>
    </w:rPr>
  </w:style>
  <w:style w:type="paragraph" w:customStyle="1" w:styleId="Uitgelichtlichtblauw">
    <w:name w:val="Uitgelicht licht blauw"/>
    <w:basedOn w:val="Uitgelichtkader"/>
    <w:next w:val="Standaard"/>
    <w:uiPriority w:val="3"/>
    <w:qFormat/>
    <w:rsid w:val="00FC30EF"/>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paars">
    <w:name w:val="Uitgelicht paars"/>
    <w:basedOn w:val="Uitgelichtkader"/>
    <w:next w:val="Standaard"/>
    <w:uiPriority w:val="3"/>
    <w:qFormat/>
    <w:rsid w:val="00FC30EF"/>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kader">
    <w:name w:val="Uitgelicht kader"/>
    <w:basedOn w:val="Standaard"/>
    <w:next w:val="Standaard"/>
    <w:uiPriority w:val="3"/>
    <w:qFormat/>
    <w:rsid w:val="00FC30EF"/>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table" w:styleId="Rastertabel1licht-Accent1">
    <w:name w:val="Grid Table 1 Light Accent 1"/>
    <w:basedOn w:val="Standaardtabel"/>
    <w:uiPriority w:val="46"/>
    <w:rsid w:val="00F675B1"/>
    <w:tblPr>
      <w:tblStyleRowBandSize w:val="1"/>
      <w:tblStyleColBandSize w:val="1"/>
      <w:tblBorders>
        <w:top w:val="single" w:sz="4" w:space="0" w:color="5BA3FF" w:themeColor="accent1" w:themeTint="66"/>
        <w:left w:val="single" w:sz="4" w:space="0" w:color="5BA3FF" w:themeColor="accent1" w:themeTint="66"/>
        <w:bottom w:val="single" w:sz="4" w:space="0" w:color="5BA3FF" w:themeColor="accent1" w:themeTint="66"/>
        <w:right w:val="single" w:sz="4" w:space="0" w:color="5BA3FF" w:themeColor="accent1" w:themeTint="66"/>
        <w:insideH w:val="single" w:sz="4" w:space="0" w:color="5BA3FF" w:themeColor="accent1" w:themeTint="66"/>
        <w:insideV w:val="single" w:sz="4" w:space="0" w:color="5BA3FF" w:themeColor="accent1" w:themeTint="66"/>
      </w:tblBorders>
    </w:tblPr>
    <w:tblStylePr w:type="firstRow">
      <w:rPr>
        <w:b/>
        <w:bCs/>
      </w:rPr>
      <w:tblPr/>
      <w:tcPr>
        <w:tcBorders>
          <w:bottom w:val="single" w:sz="12" w:space="0" w:color="0975FF" w:themeColor="accent1" w:themeTint="99"/>
        </w:tcBorders>
      </w:tcPr>
    </w:tblStylePr>
    <w:tblStylePr w:type="lastRow">
      <w:rPr>
        <w:b/>
        <w:bCs/>
      </w:rPr>
      <w:tblPr/>
      <w:tcPr>
        <w:tcBorders>
          <w:top w:val="double" w:sz="2" w:space="0" w:color="0975FF" w:themeColor="accent1" w:themeTint="99"/>
        </w:tcBorders>
      </w:tcPr>
    </w:tblStylePr>
    <w:tblStylePr w:type="firstCol">
      <w:rPr>
        <w:b/>
        <w:bCs/>
      </w:rPr>
    </w:tblStylePr>
    <w:tblStylePr w:type="lastCol">
      <w:rPr>
        <w:b/>
        <w:bCs/>
      </w:rPr>
    </w:tblStylePr>
  </w:style>
  <w:style w:type="numbering" w:customStyle="1" w:styleId="VNGGenummerdelijst">
    <w:name w:val="VNG Genummerde lijst"/>
    <w:uiPriority w:val="99"/>
    <w:rsid w:val="005B1687"/>
    <w:pPr>
      <w:numPr>
        <w:numId w:val="2"/>
      </w:numPr>
    </w:pPr>
  </w:style>
  <w:style w:type="numbering" w:customStyle="1" w:styleId="VNGOngenummerdelijst">
    <w:name w:val="VNG Ongenummerde lijst"/>
    <w:uiPriority w:val="99"/>
    <w:rsid w:val="005B1687"/>
    <w:pPr>
      <w:numPr>
        <w:numId w:val="3"/>
      </w:numPr>
    </w:pPr>
  </w:style>
  <w:style w:type="paragraph" w:styleId="Inhopg1">
    <w:name w:val="toc 1"/>
    <w:basedOn w:val="Standaard"/>
    <w:next w:val="Standaard"/>
    <w:autoRedefine/>
    <w:uiPriority w:val="39"/>
    <w:rsid w:val="00E26244"/>
    <w:pPr>
      <w:spacing w:after="100"/>
    </w:pPr>
  </w:style>
  <w:style w:type="paragraph" w:customStyle="1" w:styleId="Introductie">
    <w:name w:val="Introductie"/>
    <w:basedOn w:val="Standaard"/>
    <w:next w:val="Standaard"/>
    <w:uiPriority w:val="2"/>
    <w:qFormat/>
    <w:rsid w:val="00780A69"/>
    <w:pPr>
      <w:spacing w:after="250" w:line="330" w:lineRule="atLeast"/>
    </w:pPr>
    <w:rPr>
      <w:b/>
      <w:sz w:val="24"/>
      <w:lang w:val="fr-FR"/>
    </w:rPr>
  </w:style>
  <w:style w:type="paragraph" w:customStyle="1" w:styleId="Uitgelichtoranje">
    <w:name w:val="Uitgelicht oranje"/>
    <w:basedOn w:val="Uitgelichtkader"/>
    <w:next w:val="Standaard"/>
    <w:uiPriority w:val="3"/>
    <w:qFormat/>
    <w:rsid w:val="00FC30EF"/>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groen">
    <w:name w:val="Uitgelicht groen"/>
    <w:basedOn w:val="Uitgelichtkader"/>
    <w:next w:val="Standaard"/>
    <w:uiPriority w:val="3"/>
    <w:qFormat/>
    <w:rsid w:val="00FC30EF"/>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rood">
    <w:name w:val="Uitgelicht rood"/>
    <w:basedOn w:val="Uitgelichtkader"/>
    <w:next w:val="Standaard"/>
    <w:uiPriority w:val="3"/>
    <w:qFormat/>
    <w:rsid w:val="00FC30EF"/>
    <w:pPr>
      <w:pBdr>
        <w:top w:val="single" w:sz="6" w:space="10" w:color="FF928C"/>
        <w:left w:val="single" w:sz="6" w:space="12" w:color="FF928C"/>
        <w:bottom w:val="single" w:sz="6" w:space="10" w:color="FF928C"/>
        <w:right w:val="single" w:sz="6" w:space="12" w:color="FF928C"/>
      </w:pBdr>
      <w:shd w:val="clear" w:color="auto" w:fill="FF928C"/>
    </w:pPr>
  </w:style>
  <w:style w:type="paragraph" w:customStyle="1" w:styleId="Uitgelichtgeel">
    <w:name w:val="Uitgelicht geel"/>
    <w:basedOn w:val="Uitgelichtkader"/>
    <w:next w:val="Standaard"/>
    <w:uiPriority w:val="3"/>
    <w:qFormat/>
    <w:rsid w:val="00FC30EF"/>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middenblauw">
    <w:name w:val="Uitgelicht midden blauw"/>
    <w:basedOn w:val="Uitgelichtkader"/>
    <w:next w:val="Standaard"/>
    <w:uiPriority w:val="3"/>
    <w:qFormat/>
    <w:rsid w:val="00FC30EF"/>
    <w:pPr>
      <w:pBdr>
        <w:top w:val="single" w:sz="6" w:space="10" w:color="9BBDDE"/>
        <w:left w:val="single" w:sz="6" w:space="12" w:color="9BBDDE"/>
        <w:bottom w:val="single" w:sz="6" w:space="10" w:color="9BBDDE"/>
        <w:right w:val="single" w:sz="6" w:space="12" w:color="9BBDDE"/>
      </w:pBdr>
      <w:shd w:val="clear" w:color="auto" w:fill="9BBDDE"/>
    </w:pPr>
  </w:style>
  <w:style w:type="table" w:customStyle="1" w:styleId="VNGtabeloranje">
    <w:name w:val="VNG tabel oranje"/>
    <w:basedOn w:val="VNGtabelgroen"/>
    <w:uiPriority w:val="99"/>
    <w:rsid w:val="00664143"/>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2C64" w:themeColor="text1"/>
        <w:sz w:val="16"/>
      </w:rPr>
      <w:tblPr/>
      <w:trPr>
        <w:cantSplit w:val="0"/>
        <w:tblHeader/>
      </w:trPr>
      <w:tcPr>
        <w:shd w:val="clear" w:color="auto" w:fill="FFC875"/>
      </w:tcPr>
    </w:tblStylePr>
  </w:style>
  <w:style w:type="table" w:customStyle="1" w:styleId="VNGtabelrood">
    <w:name w:val="VNG tabel rood"/>
    <w:basedOn w:val="VNGtabelgroen"/>
    <w:uiPriority w:val="99"/>
    <w:rsid w:val="00C02CF5"/>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table" w:customStyle="1" w:styleId="VNGtabellichtblauw">
    <w:name w:val="VNG tabel licht blauw"/>
    <w:basedOn w:val="VNGtabelgroen"/>
    <w:uiPriority w:val="99"/>
    <w:rsid w:val="00C02CF5"/>
    <w:rPr>
      <w:color w:val="002C64"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geel">
    <w:name w:val="VNG tabel geel"/>
    <w:basedOn w:val="VNGtabelgroen"/>
    <w:uiPriority w:val="99"/>
    <w:rsid w:val="00664143"/>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2C64" w:themeColor="text1"/>
        <w:sz w:val="16"/>
      </w:rPr>
      <w:tblPr/>
      <w:trPr>
        <w:cantSplit w:val="0"/>
        <w:tblHeader/>
      </w:trPr>
      <w:tcPr>
        <w:shd w:val="clear" w:color="auto" w:fill="FCDE65"/>
      </w:tcPr>
    </w:tblStylePr>
  </w:style>
  <w:style w:type="table" w:customStyle="1" w:styleId="VNGtabelmiddenblauw">
    <w:name w:val="VNG tabel midden blauw"/>
    <w:basedOn w:val="VNGtabelgroen"/>
    <w:uiPriority w:val="99"/>
    <w:rsid w:val="00664143"/>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paragraph" w:styleId="Titel">
    <w:name w:val="Title"/>
    <w:basedOn w:val="Standaard"/>
    <w:next w:val="Standaard"/>
    <w:link w:val="TitelChar"/>
    <w:uiPriority w:val="2"/>
    <w:qFormat/>
    <w:rsid w:val="00AB1652"/>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AB1652"/>
    <w:rPr>
      <w:rFonts w:eastAsiaTheme="majorEastAsia" w:cstheme="majorBidi"/>
      <w:color w:val="002C64"/>
      <w:spacing w:val="-10"/>
      <w:kern w:val="32"/>
      <w:sz w:val="60"/>
      <w:szCs w:val="56"/>
    </w:rPr>
  </w:style>
  <w:style w:type="paragraph" w:customStyle="1" w:styleId="Colofontekst">
    <w:name w:val="Colofontekst"/>
    <w:basedOn w:val="Standaard"/>
    <w:next w:val="Standaard"/>
    <w:uiPriority w:val="4"/>
    <w:qFormat/>
    <w:rsid w:val="00824A0D"/>
    <w:rPr>
      <w:sz w:val="18"/>
    </w:rPr>
  </w:style>
  <w:style w:type="paragraph" w:styleId="Voetnoottekst">
    <w:name w:val="footnote text"/>
    <w:basedOn w:val="Standaard"/>
    <w:link w:val="VoetnoottekstChar"/>
    <w:semiHidden/>
    <w:unhideWhenUsed/>
    <w:rsid w:val="009172F4"/>
    <w:pPr>
      <w:spacing w:line="240" w:lineRule="auto"/>
    </w:pPr>
  </w:style>
  <w:style w:type="character" w:customStyle="1" w:styleId="VoetnoottekstChar">
    <w:name w:val="Voetnoottekst Char"/>
    <w:basedOn w:val="Standaardalinea-lettertype"/>
    <w:link w:val="Voetnoottekst"/>
    <w:semiHidden/>
    <w:rsid w:val="009172F4"/>
  </w:style>
  <w:style w:type="character" w:styleId="Voetnootmarkering">
    <w:name w:val="footnote reference"/>
    <w:basedOn w:val="Standaardalinea-lettertype"/>
    <w:semiHidden/>
    <w:unhideWhenUsed/>
    <w:rsid w:val="004D66E3"/>
    <w:rPr>
      <w:vertAlign w:val="superscript"/>
    </w:rPr>
  </w:style>
  <w:style w:type="paragraph" w:styleId="Koptekst">
    <w:name w:val="header"/>
    <w:basedOn w:val="Standaard"/>
    <w:link w:val="KoptekstChar"/>
    <w:unhideWhenUsed/>
    <w:rsid w:val="004D66E3"/>
    <w:pPr>
      <w:tabs>
        <w:tab w:val="center" w:pos="4513"/>
        <w:tab w:val="right" w:pos="9026"/>
      </w:tabs>
      <w:spacing w:line="240" w:lineRule="auto"/>
    </w:pPr>
  </w:style>
  <w:style w:type="character" w:customStyle="1" w:styleId="KoptekstChar">
    <w:name w:val="Koptekst Char"/>
    <w:basedOn w:val="Standaardalinea-lettertype"/>
    <w:link w:val="Koptekst"/>
    <w:rsid w:val="004D66E3"/>
  </w:style>
  <w:style w:type="paragraph" w:styleId="Voettekst">
    <w:name w:val="footer"/>
    <w:basedOn w:val="Standaard"/>
    <w:link w:val="VoettekstChar"/>
    <w:uiPriority w:val="99"/>
    <w:unhideWhenUsed/>
    <w:rsid w:val="004D66E3"/>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D66E3"/>
  </w:style>
  <w:style w:type="paragraph" w:styleId="Kopvaninhoudsopgave">
    <w:name w:val="TOC Heading"/>
    <w:basedOn w:val="Kop2"/>
    <w:next w:val="Standaard"/>
    <w:uiPriority w:val="39"/>
    <w:unhideWhenUsed/>
    <w:rsid w:val="00F51369"/>
    <w:pPr>
      <w:keepLines/>
      <w:outlineLvl w:val="9"/>
    </w:pPr>
    <w:rPr>
      <w:rFonts w:eastAsiaTheme="majorEastAsia" w:cstheme="majorBidi"/>
      <w:bCs/>
    </w:rPr>
  </w:style>
  <w:style w:type="paragraph" w:styleId="Inhopg2">
    <w:name w:val="toc 2"/>
    <w:basedOn w:val="Standaard"/>
    <w:next w:val="Standaard"/>
    <w:autoRedefine/>
    <w:uiPriority w:val="39"/>
    <w:unhideWhenUsed/>
    <w:rsid w:val="00B06308"/>
    <w:pPr>
      <w:spacing w:after="100"/>
    </w:pPr>
  </w:style>
  <w:style w:type="paragraph" w:styleId="Inhopg3">
    <w:name w:val="toc 3"/>
    <w:basedOn w:val="Standaard"/>
    <w:next w:val="Standaard"/>
    <w:autoRedefine/>
    <w:uiPriority w:val="39"/>
    <w:unhideWhenUsed/>
    <w:rsid w:val="00853FDD"/>
    <w:pPr>
      <w:spacing w:after="100"/>
      <w:ind w:left="567"/>
    </w:pPr>
  </w:style>
  <w:style w:type="paragraph" w:customStyle="1" w:styleId="StijlKopvaninhoudsopgaveLatijnsArial30ptAangepastekl">
    <w:name w:val="Stijl Kop van inhoudsopgave + (Latijns) Arial 30 pt Aangepaste kl..."/>
    <w:basedOn w:val="Kopvaninhoudsopgave"/>
    <w:rsid w:val="00E4683A"/>
  </w:style>
  <w:style w:type="paragraph" w:styleId="Inhopg4">
    <w:name w:val="toc 4"/>
    <w:basedOn w:val="Standaard"/>
    <w:next w:val="Standaard"/>
    <w:autoRedefine/>
    <w:semiHidden/>
    <w:unhideWhenUsed/>
    <w:rsid w:val="00B06308"/>
    <w:pPr>
      <w:spacing w:after="100"/>
    </w:pPr>
  </w:style>
  <w:style w:type="paragraph" w:styleId="Inhopg5">
    <w:name w:val="toc 5"/>
    <w:basedOn w:val="Standaard"/>
    <w:next w:val="Standaard"/>
    <w:autoRedefine/>
    <w:semiHidden/>
    <w:unhideWhenUsed/>
    <w:rsid w:val="00B06308"/>
    <w:pPr>
      <w:spacing w:after="100"/>
    </w:pPr>
  </w:style>
  <w:style w:type="paragraph" w:styleId="Inhopg6">
    <w:name w:val="toc 6"/>
    <w:basedOn w:val="Standaard"/>
    <w:next w:val="Standaard"/>
    <w:autoRedefine/>
    <w:semiHidden/>
    <w:unhideWhenUsed/>
    <w:rsid w:val="00B06308"/>
    <w:pPr>
      <w:spacing w:after="100"/>
    </w:pPr>
  </w:style>
  <w:style w:type="paragraph" w:styleId="Inhopg7">
    <w:name w:val="toc 7"/>
    <w:basedOn w:val="Standaard"/>
    <w:next w:val="Standaard"/>
    <w:autoRedefine/>
    <w:semiHidden/>
    <w:unhideWhenUsed/>
    <w:rsid w:val="00B06308"/>
    <w:pPr>
      <w:spacing w:after="100"/>
    </w:pPr>
  </w:style>
  <w:style w:type="paragraph" w:styleId="Inhopg8">
    <w:name w:val="toc 8"/>
    <w:basedOn w:val="Standaard"/>
    <w:next w:val="Standaard"/>
    <w:autoRedefine/>
    <w:semiHidden/>
    <w:unhideWhenUsed/>
    <w:rsid w:val="00B06308"/>
    <w:pPr>
      <w:spacing w:after="100"/>
    </w:pPr>
  </w:style>
  <w:style w:type="paragraph" w:styleId="Inhopg9">
    <w:name w:val="toc 9"/>
    <w:basedOn w:val="Standaard"/>
    <w:next w:val="Standaard"/>
    <w:autoRedefine/>
    <w:semiHidden/>
    <w:unhideWhenUsed/>
    <w:rsid w:val="00B06308"/>
    <w:pPr>
      <w:spacing w:after="100"/>
    </w:pPr>
  </w:style>
  <w:style w:type="paragraph" w:styleId="Ballontekst">
    <w:name w:val="Balloon Text"/>
    <w:basedOn w:val="Standaard"/>
    <w:link w:val="BallontekstChar"/>
    <w:semiHidden/>
    <w:rsid w:val="004C59AD"/>
    <w:rPr>
      <w:rFonts w:cs="Segoe UI"/>
      <w:szCs w:val="18"/>
    </w:rPr>
  </w:style>
  <w:style w:type="character" w:customStyle="1" w:styleId="BallontekstChar">
    <w:name w:val="Ballontekst Char"/>
    <w:basedOn w:val="Standaardalinea-lettertype"/>
    <w:link w:val="Ballontekst"/>
    <w:semiHidden/>
    <w:rsid w:val="004C59AD"/>
    <w:rPr>
      <w:rFonts w:cs="Segoe UI"/>
      <w:szCs w:val="18"/>
    </w:rPr>
  </w:style>
  <w:style w:type="numbering" w:customStyle="1" w:styleId="Stijl1">
    <w:name w:val="Stijl1"/>
    <w:uiPriority w:val="99"/>
    <w:rsid w:val="00C4144F"/>
    <w:pPr>
      <w:numPr>
        <w:numId w:val="4"/>
      </w:numPr>
    </w:pPr>
  </w:style>
  <w:style w:type="character" w:customStyle="1" w:styleId="Kop7Char">
    <w:name w:val="Kop 7 Char"/>
    <w:basedOn w:val="Standaardalinea-lettertype"/>
    <w:link w:val="Kop7"/>
    <w:uiPriority w:val="1"/>
    <w:rsid w:val="006B21DE"/>
    <w:rPr>
      <w:rFonts w:eastAsiaTheme="majorEastAsia" w:cstheme="majorBidi"/>
      <w:iCs/>
      <w:color w:val="00A9F3"/>
    </w:rPr>
  </w:style>
  <w:style w:type="character" w:customStyle="1" w:styleId="Kop8Char">
    <w:name w:val="Kop 8 Char"/>
    <w:basedOn w:val="Standaardalinea-lettertype"/>
    <w:link w:val="Kop8"/>
    <w:uiPriority w:val="1"/>
    <w:semiHidden/>
    <w:rsid w:val="006B21DE"/>
    <w:rPr>
      <w:rFonts w:eastAsiaTheme="majorEastAsia" w:cstheme="majorBidi"/>
      <w:color w:val="00A9F3"/>
      <w:szCs w:val="21"/>
    </w:rPr>
  </w:style>
  <w:style w:type="character" w:customStyle="1" w:styleId="Kop9Char">
    <w:name w:val="Kop 9 Char"/>
    <w:basedOn w:val="Standaardalinea-lettertype"/>
    <w:link w:val="Kop9"/>
    <w:uiPriority w:val="1"/>
    <w:semiHidden/>
    <w:rsid w:val="006B21DE"/>
    <w:rPr>
      <w:rFonts w:eastAsiaTheme="majorEastAsia" w:cstheme="majorBidi"/>
      <w:iCs/>
      <w:color w:val="00A9F3"/>
      <w:szCs w:val="21"/>
    </w:rPr>
  </w:style>
  <w:style w:type="character" w:styleId="Onopgelostemelding">
    <w:name w:val="Unresolved Mention"/>
    <w:basedOn w:val="Standaardalinea-lettertype"/>
    <w:uiPriority w:val="99"/>
    <w:semiHidden/>
    <w:unhideWhenUsed/>
    <w:rsid w:val="004F10F9"/>
    <w:rPr>
      <w:color w:val="605E5C"/>
      <w:shd w:val="clear" w:color="auto" w:fill="E1DFDD"/>
    </w:rPr>
  </w:style>
  <w:style w:type="character" w:styleId="Verwijzingopmerking">
    <w:name w:val="annotation reference"/>
    <w:basedOn w:val="Standaardalinea-lettertype"/>
    <w:semiHidden/>
    <w:unhideWhenUsed/>
    <w:rsid w:val="00127687"/>
    <w:rPr>
      <w:sz w:val="16"/>
      <w:szCs w:val="16"/>
    </w:rPr>
  </w:style>
  <w:style w:type="paragraph" w:styleId="Tekstopmerking">
    <w:name w:val="annotation text"/>
    <w:basedOn w:val="Standaard"/>
    <w:link w:val="TekstopmerkingChar"/>
    <w:semiHidden/>
    <w:unhideWhenUsed/>
    <w:rsid w:val="00127687"/>
    <w:pPr>
      <w:spacing w:line="240" w:lineRule="auto"/>
    </w:pPr>
  </w:style>
  <w:style w:type="character" w:customStyle="1" w:styleId="TekstopmerkingChar">
    <w:name w:val="Tekst opmerking Char"/>
    <w:basedOn w:val="Standaardalinea-lettertype"/>
    <w:link w:val="Tekstopmerking"/>
    <w:semiHidden/>
    <w:rsid w:val="00127687"/>
  </w:style>
  <w:style w:type="paragraph" w:styleId="Onderwerpvanopmerking">
    <w:name w:val="annotation subject"/>
    <w:basedOn w:val="Tekstopmerking"/>
    <w:next w:val="Tekstopmerking"/>
    <w:link w:val="OnderwerpvanopmerkingChar"/>
    <w:semiHidden/>
    <w:unhideWhenUsed/>
    <w:rsid w:val="00127687"/>
    <w:rPr>
      <w:b/>
      <w:bCs/>
    </w:rPr>
  </w:style>
  <w:style w:type="character" w:customStyle="1" w:styleId="OnderwerpvanopmerkingChar">
    <w:name w:val="Onderwerp van opmerking Char"/>
    <w:basedOn w:val="TekstopmerkingChar"/>
    <w:link w:val="Onderwerpvanopmerking"/>
    <w:semiHidden/>
    <w:rsid w:val="001276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709440">
      <w:bodyDiv w:val="1"/>
      <w:marLeft w:val="0"/>
      <w:marRight w:val="0"/>
      <w:marTop w:val="0"/>
      <w:marBottom w:val="0"/>
      <w:divBdr>
        <w:top w:val="none" w:sz="0" w:space="0" w:color="auto"/>
        <w:left w:val="none" w:sz="0" w:space="0" w:color="auto"/>
        <w:bottom w:val="none" w:sz="0" w:space="0" w:color="auto"/>
        <w:right w:val="none" w:sz="0" w:space="0" w:color="auto"/>
      </w:divBdr>
    </w:div>
    <w:div w:id="1063258048">
      <w:bodyDiv w:val="1"/>
      <w:marLeft w:val="0"/>
      <w:marRight w:val="0"/>
      <w:marTop w:val="0"/>
      <w:marBottom w:val="0"/>
      <w:divBdr>
        <w:top w:val="none" w:sz="0" w:space="0" w:color="auto"/>
        <w:left w:val="none" w:sz="0" w:space="0" w:color="auto"/>
        <w:bottom w:val="none" w:sz="0" w:space="0" w:color="auto"/>
        <w:right w:val="none" w:sz="0" w:space="0" w:color="auto"/>
      </w:divBdr>
    </w:div>
    <w:div w:id="1497725712">
      <w:bodyDiv w:val="1"/>
      <w:marLeft w:val="0"/>
      <w:marRight w:val="0"/>
      <w:marTop w:val="0"/>
      <w:marBottom w:val="0"/>
      <w:divBdr>
        <w:top w:val="none" w:sz="0" w:space="0" w:color="auto"/>
        <w:left w:val="none" w:sz="0" w:space="0" w:color="auto"/>
        <w:bottom w:val="none" w:sz="0" w:space="0" w:color="auto"/>
        <w:right w:val="none" w:sz="0" w:space="0" w:color="auto"/>
      </w:divBdr>
      <w:divsChild>
        <w:div w:id="367729867">
          <w:marLeft w:val="0"/>
          <w:marRight w:val="0"/>
          <w:marTop w:val="0"/>
          <w:marBottom w:val="0"/>
          <w:divBdr>
            <w:top w:val="none" w:sz="0" w:space="0" w:color="auto"/>
            <w:left w:val="none" w:sz="0" w:space="0" w:color="auto"/>
            <w:bottom w:val="none" w:sz="0" w:space="0" w:color="auto"/>
            <w:right w:val="none" w:sz="0" w:space="0" w:color="auto"/>
          </w:divBdr>
          <w:divsChild>
            <w:div w:id="2106916976">
              <w:marLeft w:val="0"/>
              <w:marRight w:val="0"/>
              <w:marTop w:val="0"/>
              <w:marBottom w:val="0"/>
              <w:divBdr>
                <w:top w:val="none" w:sz="0" w:space="0" w:color="auto"/>
                <w:left w:val="none" w:sz="0" w:space="0" w:color="auto"/>
                <w:bottom w:val="none" w:sz="0" w:space="0" w:color="auto"/>
                <w:right w:val="none" w:sz="0" w:space="0" w:color="auto"/>
              </w:divBdr>
            </w:div>
            <w:div w:id="1264797458">
              <w:marLeft w:val="0"/>
              <w:marRight w:val="0"/>
              <w:marTop w:val="75"/>
              <w:marBottom w:val="0"/>
              <w:divBdr>
                <w:top w:val="none" w:sz="0" w:space="0" w:color="auto"/>
                <w:left w:val="none" w:sz="0" w:space="0" w:color="auto"/>
                <w:bottom w:val="none" w:sz="0" w:space="0" w:color="auto"/>
                <w:right w:val="none" w:sz="0" w:space="0" w:color="auto"/>
              </w:divBdr>
            </w:div>
          </w:divsChild>
        </w:div>
        <w:div w:id="1977097803">
          <w:marLeft w:val="0"/>
          <w:marRight w:val="0"/>
          <w:marTop w:val="0"/>
          <w:marBottom w:val="0"/>
          <w:divBdr>
            <w:top w:val="none" w:sz="0" w:space="0" w:color="auto"/>
            <w:left w:val="none" w:sz="0" w:space="0" w:color="auto"/>
            <w:bottom w:val="none" w:sz="0" w:space="0" w:color="auto"/>
            <w:right w:val="none" w:sz="0" w:space="0" w:color="auto"/>
          </w:divBdr>
          <w:divsChild>
            <w:div w:id="1357273895">
              <w:marLeft w:val="0"/>
              <w:marRight w:val="0"/>
              <w:marTop w:val="0"/>
              <w:marBottom w:val="0"/>
              <w:divBdr>
                <w:top w:val="none" w:sz="0" w:space="0" w:color="auto"/>
                <w:left w:val="none" w:sz="0" w:space="0" w:color="auto"/>
                <w:bottom w:val="none" w:sz="0" w:space="0" w:color="auto"/>
                <w:right w:val="none" w:sz="0" w:space="0" w:color="auto"/>
              </w:divBdr>
              <w:divsChild>
                <w:div w:id="1942685471">
                  <w:marLeft w:val="0"/>
                  <w:marRight w:val="0"/>
                  <w:marTop w:val="0"/>
                  <w:marBottom w:val="0"/>
                  <w:divBdr>
                    <w:top w:val="none" w:sz="0" w:space="0" w:color="auto"/>
                    <w:left w:val="none" w:sz="0" w:space="0" w:color="auto"/>
                    <w:bottom w:val="none" w:sz="0" w:space="0" w:color="auto"/>
                    <w:right w:val="none" w:sz="0" w:space="0" w:color="auto"/>
                  </w:divBdr>
                  <w:divsChild>
                    <w:div w:id="503013189">
                      <w:marLeft w:val="0"/>
                      <w:marRight w:val="0"/>
                      <w:marTop w:val="0"/>
                      <w:marBottom w:val="0"/>
                      <w:divBdr>
                        <w:top w:val="none" w:sz="0" w:space="0" w:color="auto"/>
                        <w:left w:val="none" w:sz="0" w:space="0" w:color="auto"/>
                        <w:bottom w:val="none" w:sz="0" w:space="0" w:color="auto"/>
                        <w:right w:val="none" w:sz="0" w:space="0" w:color="auto"/>
                      </w:divBdr>
                    </w:div>
                  </w:divsChild>
                </w:div>
                <w:div w:id="1410495345">
                  <w:marLeft w:val="0"/>
                  <w:marRight w:val="0"/>
                  <w:marTop w:val="0"/>
                  <w:marBottom w:val="150"/>
                  <w:divBdr>
                    <w:top w:val="none" w:sz="0" w:space="0" w:color="auto"/>
                    <w:left w:val="none" w:sz="0" w:space="0" w:color="auto"/>
                    <w:bottom w:val="none" w:sz="0" w:space="0" w:color="auto"/>
                    <w:right w:val="none" w:sz="0" w:space="0" w:color="auto"/>
                  </w:divBdr>
                  <w:divsChild>
                    <w:div w:id="1116289694">
                      <w:marLeft w:val="0"/>
                      <w:marRight w:val="0"/>
                      <w:marTop w:val="0"/>
                      <w:marBottom w:val="0"/>
                      <w:divBdr>
                        <w:top w:val="none" w:sz="0" w:space="0" w:color="auto"/>
                        <w:left w:val="none" w:sz="0" w:space="0" w:color="auto"/>
                        <w:bottom w:val="none" w:sz="0" w:space="0" w:color="auto"/>
                        <w:right w:val="none" w:sz="0" w:space="0" w:color="auto"/>
                      </w:divBdr>
                    </w:div>
                  </w:divsChild>
                </w:div>
                <w:div w:id="1354071918">
                  <w:marLeft w:val="0"/>
                  <w:marRight w:val="0"/>
                  <w:marTop w:val="0"/>
                  <w:marBottom w:val="0"/>
                  <w:divBdr>
                    <w:top w:val="none" w:sz="0" w:space="0" w:color="auto"/>
                    <w:left w:val="none" w:sz="0" w:space="0" w:color="auto"/>
                    <w:bottom w:val="none" w:sz="0" w:space="0" w:color="auto"/>
                    <w:right w:val="none" w:sz="0" w:space="0" w:color="auto"/>
                  </w:divBdr>
                  <w:divsChild>
                    <w:div w:id="17693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92658">
              <w:marLeft w:val="0"/>
              <w:marRight w:val="0"/>
              <w:marTop w:val="450"/>
              <w:marBottom w:val="0"/>
              <w:divBdr>
                <w:top w:val="single" w:sz="6" w:space="15" w:color="E9ECEF"/>
                <w:left w:val="none" w:sz="0" w:space="0" w:color="auto"/>
                <w:bottom w:val="none" w:sz="0" w:space="0" w:color="auto"/>
                <w:right w:val="none" w:sz="0" w:space="0" w:color="auto"/>
              </w:divBdr>
            </w:div>
          </w:divsChild>
        </w:div>
      </w:divsChild>
    </w:div>
    <w:div w:id="1929533499">
      <w:bodyDiv w:val="1"/>
      <w:marLeft w:val="0"/>
      <w:marRight w:val="0"/>
      <w:marTop w:val="0"/>
      <w:marBottom w:val="0"/>
      <w:divBdr>
        <w:top w:val="none" w:sz="0" w:space="0" w:color="auto"/>
        <w:left w:val="none" w:sz="0" w:space="0" w:color="auto"/>
        <w:bottom w:val="none" w:sz="0" w:space="0" w:color="auto"/>
        <w:right w:val="none" w:sz="0" w:space="0" w:color="auto"/>
      </w:divBdr>
      <w:divsChild>
        <w:div w:id="288629510">
          <w:marLeft w:val="0"/>
          <w:marRight w:val="0"/>
          <w:marTop w:val="0"/>
          <w:marBottom w:val="0"/>
          <w:divBdr>
            <w:top w:val="none" w:sz="0" w:space="0" w:color="auto"/>
            <w:left w:val="none" w:sz="0" w:space="0" w:color="auto"/>
            <w:bottom w:val="none" w:sz="0" w:space="0" w:color="auto"/>
            <w:right w:val="none" w:sz="0" w:space="0" w:color="auto"/>
          </w:divBdr>
          <w:divsChild>
            <w:div w:id="1802915358">
              <w:marLeft w:val="0"/>
              <w:marRight w:val="0"/>
              <w:marTop w:val="0"/>
              <w:marBottom w:val="0"/>
              <w:divBdr>
                <w:top w:val="none" w:sz="0" w:space="0" w:color="auto"/>
                <w:left w:val="none" w:sz="0" w:space="0" w:color="auto"/>
                <w:bottom w:val="none" w:sz="0" w:space="0" w:color="auto"/>
                <w:right w:val="none" w:sz="0" w:space="0" w:color="auto"/>
              </w:divBdr>
            </w:div>
            <w:div w:id="2074280307">
              <w:marLeft w:val="0"/>
              <w:marRight w:val="0"/>
              <w:marTop w:val="75"/>
              <w:marBottom w:val="0"/>
              <w:divBdr>
                <w:top w:val="none" w:sz="0" w:space="0" w:color="auto"/>
                <w:left w:val="none" w:sz="0" w:space="0" w:color="auto"/>
                <w:bottom w:val="none" w:sz="0" w:space="0" w:color="auto"/>
                <w:right w:val="none" w:sz="0" w:space="0" w:color="auto"/>
              </w:divBdr>
            </w:div>
          </w:divsChild>
        </w:div>
        <w:div w:id="516964745">
          <w:marLeft w:val="0"/>
          <w:marRight w:val="0"/>
          <w:marTop w:val="0"/>
          <w:marBottom w:val="0"/>
          <w:divBdr>
            <w:top w:val="none" w:sz="0" w:space="0" w:color="auto"/>
            <w:left w:val="none" w:sz="0" w:space="0" w:color="auto"/>
            <w:bottom w:val="none" w:sz="0" w:space="0" w:color="auto"/>
            <w:right w:val="none" w:sz="0" w:space="0" w:color="auto"/>
          </w:divBdr>
          <w:divsChild>
            <w:div w:id="2024091877">
              <w:marLeft w:val="0"/>
              <w:marRight w:val="0"/>
              <w:marTop w:val="0"/>
              <w:marBottom w:val="0"/>
              <w:divBdr>
                <w:top w:val="none" w:sz="0" w:space="0" w:color="auto"/>
                <w:left w:val="none" w:sz="0" w:space="0" w:color="auto"/>
                <w:bottom w:val="none" w:sz="0" w:space="0" w:color="auto"/>
                <w:right w:val="none" w:sz="0" w:space="0" w:color="auto"/>
              </w:divBdr>
              <w:divsChild>
                <w:div w:id="76438804">
                  <w:marLeft w:val="0"/>
                  <w:marRight w:val="0"/>
                  <w:marTop w:val="0"/>
                  <w:marBottom w:val="0"/>
                  <w:divBdr>
                    <w:top w:val="none" w:sz="0" w:space="0" w:color="auto"/>
                    <w:left w:val="none" w:sz="0" w:space="0" w:color="auto"/>
                    <w:bottom w:val="none" w:sz="0" w:space="0" w:color="auto"/>
                    <w:right w:val="none" w:sz="0" w:space="0" w:color="auto"/>
                  </w:divBdr>
                  <w:divsChild>
                    <w:div w:id="693575165">
                      <w:marLeft w:val="0"/>
                      <w:marRight w:val="0"/>
                      <w:marTop w:val="0"/>
                      <w:marBottom w:val="0"/>
                      <w:divBdr>
                        <w:top w:val="none" w:sz="0" w:space="0" w:color="auto"/>
                        <w:left w:val="none" w:sz="0" w:space="0" w:color="auto"/>
                        <w:bottom w:val="none" w:sz="0" w:space="0" w:color="auto"/>
                        <w:right w:val="none" w:sz="0" w:space="0" w:color="auto"/>
                      </w:divBdr>
                    </w:div>
                  </w:divsChild>
                </w:div>
                <w:div w:id="1817797419">
                  <w:marLeft w:val="0"/>
                  <w:marRight w:val="0"/>
                  <w:marTop w:val="0"/>
                  <w:marBottom w:val="150"/>
                  <w:divBdr>
                    <w:top w:val="none" w:sz="0" w:space="0" w:color="auto"/>
                    <w:left w:val="none" w:sz="0" w:space="0" w:color="auto"/>
                    <w:bottom w:val="none" w:sz="0" w:space="0" w:color="auto"/>
                    <w:right w:val="none" w:sz="0" w:space="0" w:color="auto"/>
                  </w:divBdr>
                  <w:divsChild>
                    <w:div w:id="1880044337">
                      <w:marLeft w:val="0"/>
                      <w:marRight w:val="0"/>
                      <w:marTop w:val="0"/>
                      <w:marBottom w:val="0"/>
                      <w:divBdr>
                        <w:top w:val="none" w:sz="0" w:space="0" w:color="auto"/>
                        <w:left w:val="none" w:sz="0" w:space="0" w:color="auto"/>
                        <w:bottom w:val="none" w:sz="0" w:space="0" w:color="auto"/>
                        <w:right w:val="none" w:sz="0" w:space="0" w:color="auto"/>
                      </w:divBdr>
                    </w:div>
                  </w:divsChild>
                </w:div>
                <w:div w:id="632101159">
                  <w:marLeft w:val="0"/>
                  <w:marRight w:val="0"/>
                  <w:marTop w:val="0"/>
                  <w:marBottom w:val="0"/>
                  <w:divBdr>
                    <w:top w:val="none" w:sz="0" w:space="0" w:color="auto"/>
                    <w:left w:val="none" w:sz="0" w:space="0" w:color="auto"/>
                    <w:bottom w:val="none" w:sz="0" w:space="0" w:color="auto"/>
                    <w:right w:val="none" w:sz="0" w:space="0" w:color="auto"/>
                  </w:divBdr>
                  <w:divsChild>
                    <w:div w:id="131040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3142">
              <w:marLeft w:val="0"/>
              <w:marRight w:val="0"/>
              <w:marTop w:val="450"/>
              <w:marBottom w:val="0"/>
              <w:divBdr>
                <w:top w:val="single" w:sz="6" w:space="15" w:color="E9ECE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visie_VNG-Rapportage%20inventarisatie%20svz%20implementatie%20VN-verdrag%20Handicap_2020.pdf" TargetMode="External"/><Relationship Id="rId13" Type="http://schemas.openxmlformats.org/officeDocument/2006/relationships/chart" Target="charts/chart1.xml"/><Relationship Id="rId18" Type="http://schemas.openxmlformats.org/officeDocument/2006/relationships/hyperlink" Target="https://vng.nl/rubrieken/onderwerpen/iedereen-doet-me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llege_Rapportage%20VN-Verdrag%20Handicap.pdf" TargetMode="External"/><Relationship Id="rId7" Type="http://schemas.openxmlformats.org/officeDocument/2006/relationships/endnotes" Target="endnotes.xml"/><Relationship Id="rId12" Type="http://schemas.openxmlformats.org/officeDocument/2006/relationships/hyperlink" Target="Movisie_VNG-Gecombineerde%20grafieken%202-,%201-%20en%200-meting%20implementatie%20VN-verdrag%20Handicap%20in%20gemeenten.pdf" TargetMode="Externa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Movisie_VNG-Gecombineerde%20grafieken%202-,%201-%20en%200-meting%20implementatie%20VN-verdrag%20Handicap%20in%20gemeent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ovisie_VNG-Rapportage%20inventarisatie%20svz%20implementatie%20VN-verdrag%20Handicap_2020.pdf" TargetMode="External"/><Relationship Id="rId24" Type="http://schemas.openxmlformats.org/officeDocument/2006/relationships/hyperlink" Target="Alliantie_Schaduwrapport-VN-Verdrag-Handicap.pdf" TargetMode="Externa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hyperlink" Target="Alliantie_Schaduwrapport-VN-Verdrag-Handicap.pdf" TargetMode="External"/><Relationship Id="rId10" Type="http://schemas.openxmlformats.org/officeDocument/2006/relationships/hyperlink" Target="Alliantie_Schaduwrapport-VN-Verdrag-Handicap.pdf" TargetMode="External"/><Relationship Id="rId19" Type="http://schemas.openxmlformats.org/officeDocument/2006/relationships/hyperlink" Target="Movisie_VNG-Rapportage%20inventarisatie%20svz%20implementatie%20VN-verdrag%20Handicap_2020.pdf" TargetMode="External"/><Relationship Id="rId4" Type="http://schemas.openxmlformats.org/officeDocument/2006/relationships/settings" Target="settings.xml"/><Relationship Id="rId9" Type="http://schemas.openxmlformats.org/officeDocument/2006/relationships/hyperlink" Target="College_Rapportage%20VN-Verdrag%20Handicap.pdf" TargetMode="External"/><Relationship Id="rId14" Type="http://schemas.openxmlformats.org/officeDocument/2006/relationships/chart" Target="charts/chart2.xml"/><Relationship Id="rId22" Type="http://schemas.openxmlformats.org/officeDocument/2006/relationships/hyperlink" Target="College_Rapportage%20VN-Verdrag%20Handicap.pdf"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per_h\Desktop\Basissjabloon%20VNG%20Realisatie.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Figuur1: fase waarin gemeenten zich bevinden</a:t>
            </a:r>
            <a:r>
              <a:rPr lang="nl-NL" sz="1200" baseline="0"/>
              <a:t> </a:t>
            </a:r>
            <a:r>
              <a:rPr lang="nl-NL" sz="1200"/>
              <a:t>m.b.t. implementie van het VN-Verdrag</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Blad1!$B$2:$B$6</c:f>
              <c:numCache>
                <c:formatCode>0.0</c:formatCode>
                <c:ptCount val="5"/>
                <c:pt idx="0">
                  <c:v>50</c:v>
                </c:pt>
                <c:pt idx="1">
                  <c:v>16.7</c:v>
                </c:pt>
                <c:pt idx="2">
                  <c:v>14.6</c:v>
                </c:pt>
                <c:pt idx="3">
                  <c:v>3.1</c:v>
                </c:pt>
                <c:pt idx="4">
                  <c:v>8.3000000000000007</c:v>
                </c:pt>
              </c:numCache>
            </c:numRef>
          </c:val>
          <c:extLst>
            <c:ext xmlns:c16="http://schemas.microsoft.com/office/drawing/2014/chart" uri="{C3380CC4-5D6E-409C-BE32-E72D297353CC}">
              <c16:uniqueId val="{00000000-AFCD-43FE-BA0B-81C432071BC6}"/>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Blad1!$C$2:$C$6</c:f>
              <c:numCache>
                <c:formatCode>0.0</c:formatCode>
                <c:ptCount val="5"/>
                <c:pt idx="0">
                  <c:v>39.1</c:v>
                </c:pt>
                <c:pt idx="1">
                  <c:v>14.5</c:v>
                </c:pt>
                <c:pt idx="2">
                  <c:v>18.8</c:v>
                </c:pt>
                <c:pt idx="3">
                  <c:v>4.4000000000000004</c:v>
                </c:pt>
                <c:pt idx="4">
                  <c:v>12.3</c:v>
                </c:pt>
              </c:numCache>
            </c:numRef>
          </c:val>
          <c:extLst>
            <c:ext xmlns:c16="http://schemas.microsoft.com/office/drawing/2014/chart" uri="{C3380CC4-5D6E-409C-BE32-E72D297353CC}">
              <c16:uniqueId val="{00000001-AFCD-43FE-BA0B-81C432071BC6}"/>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Verkenningsfase</c:v>
                </c:pt>
                <c:pt idx="1">
                  <c:v>Onderzoeksfase</c:v>
                </c:pt>
                <c:pt idx="2">
                  <c:v>Plan van aanpak wordt gemaakt</c:v>
                </c:pt>
                <c:pt idx="3">
                  <c:v>Lokale inclusieplan is goedgekeurd door de raad</c:v>
                </c:pt>
                <c:pt idx="4">
                  <c:v>Lokale inclusieplan wordt uitgevoerd</c:v>
                </c:pt>
              </c:strCache>
            </c:strRef>
          </c:cat>
          <c:val>
            <c:numRef>
              <c:f>Blad1!$D$2:$D$6</c:f>
              <c:numCache>
                <c:formatCode>General</c:formatCode>
                <c:ptCount val="5"/>
                <c:pt idx="0">
                  <c:v>20.399999999999999</c:v>
                </c:pt>
                <c:pt idx="1">
                  <c:v>10.199999999999999</c:v>
                </c:pt>
                <c:pt idx="2">
                  <c:v>24.8</c:v>
                </c:pt>
                <c:pt idx="3">
                  <c:v>14</c:v>
                </c:pt>
                <c:pt idx="4">
                  <c:v>21.7</c:v>
                </c:pt>
              </c:numCache>
            </c:numRef>
          </c:val>
          <c:extLst>
            <c:ext xmlns:c16="http://schemas.microsoft.com/office/drawing/2014/chart" uri="{C3380CC4-5D6E-409C-BE32-E72D297353CC}">
              <c16:uniqueId val="{00000002-AFCD-43FE-BA0B-81C432071BC6}"/>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Figuur 2: Grootste knelpunten</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Uitvoerings capaciteit</c:v>
                </c:pt>
                <c:pt idx="1">
                  <c:v>Betrekken maatschappelijke organisaties</c:v>
                </c:pt>
                <c:pt idx="2">
                  <c:v>Onduidelijk wat verplicht is</c:v>
                </c:pt>
                <c:pt idx="3">
                  <c:v>Praktische onuitvoerbaarheid</c:v>
                </c:pt>
                <c:pt idx="4">
                  <c:v>Conflicterende regelgeving</c:v>
                </c:pt>
              </c:strCache>
            </c:strRef>
          </c:cat>
          <c:val>
            <c:numRef>
              <c:f>Blad1!$B$2:$B$6</c:f>
              <c:numCache>
                <c:formatCode>0.0</c:formatCode>
                <c:ptCount val="5"/>
                <c:pt idx="0">
                  <c:v>67.900000000000006</c:v>
                </c:pt>
                <c:pt idx="1">
                  <c:v>29.8</c:v>
                </c:pt>
                <c:pt idx="2">
                  <c:v>38.1</c:v>
                </c:pt>
                <c:pt idx="3">
                  <c:v>16.7</c:v>
                </c:pt>
                <c:pt idx="4">
                  <c:v>3</c:v>
                </c:pt>
              </c:numCache>
            </c:numRef>
          </c:val>
          <c:extLst>
            <c:ext xmlns:c16="http://schemas.microsoft.com/office/drawing/2014/chart" uri="{C3380CC4-5D6E-409C-BE32-E72D297353CC}">
              <c16:uniqueId val="{00000000-26F6-422A-AA7A-95C707312867}"/>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Uitvoerings capaciteit</c:v>
                </c:pt>
                <c:pt idx="1">
                  <c:v>Betrekken maatschappelijke organisaties</c:v>
                </c:pt>
                <c:pt idx="2">
                  <c:v>Onduidelijk wat verplicht is</c:v>
                </c:pt>
                <c:pt idx="3">
                  <c:v>Praktische onuitvoerbaarheid</c:v>
                </c:pt>
                <c:pt idx="4">
                  <c:v>Conflicterende regelgeving</c:v>
                </c:pt>
              </c:strCache>
            </c:strRef>
          </c:cat>
          <c:val>
            <c:numRef>
              <c:f>Blad1!$C$2:$C$6</c:f>
              <c:numCache>
                <c:formatCode>0.0</c:formatCode>
                <c:ptCount val="5"/>
                <c:pt idx="0">
                  <c:v>67.8</c:v>
                </c:pt>
                <c:pt idx="1">
                  <c:v>24.6</c:v>
                </c:pt>
                <c:pt idx="2">
                  <c:v>30.5</c:v>
                </c:pt>
                <c:pt idx="3">
                  <c:v>7.6</c:v>
                </c:pt>
                <c:pt idx="4">
                  <c:v>10.199999999999999</c:v>
                </c:pt>
              </c:numCache>
            </c:numRef>
          </c:val>
          <c:extLst>
            <c:ext xmlns:c16="http://schemas.microsoft.com/office/drawing/2014/chart" uri="{C3380CC4-5D6E-409C-BE32-E72D297353CC}">
              <c16:uniqueId val="{00000001-26F6-422A-AA7A-95C707312867}"/>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Uitvoerings capaciteit</c:v>
                </c:pt>
                <c:pt idx="1">
                  <c:v>Betrekken maatschappelijke organisaties</c:v>
                </c:pt>
                <c:pt idx="2">
                  <c:v>Onduidelijk wat verplicht is</c:v>
                </c:pt>
                <c:pt idx="3">
                  <c:v>Praktische onuitvoerbaarheid</c:v>
                </c:pt>
                <c:pt idx="4">
                  <c:v>Conflicterende regelgeving</c:v>
                </c:pt>
              </c:strCache>
            </c:strRef>
          </c:cat>
          <c:val>
            <c:numRef>
              <c:f>Blad1!$D$2:$D$6</c:f>
              <c:numCache>
                <c:formatCode>General</c:formatCode>
                <c:ptCount val="5"/>
                <c:pt idx="0">
                  <c:v>68.5</c:v>
                </c:pt>
                <c:pt idx="1">
                  <c:v>35.5</c:v>
                </c:pt>
                <c:pt idx="2">
                  <c:v>32.299999999999997</c:v>
                </c:pt>
                <c:pt idx="3">
                  <c:v>33.1</c:v>
                </c:pt>
                <c:pt idx="4">
                  <c:v>19.399999999999999</c:v>
                </c:pt>
              </c:numCache>
            </c:numRef>
          </c:val>
          <c:extLst>
            <c:ext xmlns:c16="http://schemas.microsoft.com/office/drawing/2014/chart" uri="{C3380CC4-5D6E-409C-BE32-E72D297353CC}">
              <c16:uniqueId val="{00000002-26F6-422A-AA7A-95C707312867}"/>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Figuur 3: Stijgende knelpunten</a:t>
            </a:r>
            <a:r>
              <a:rPr lang="nl-NL" sz="1200" baseline="0"/>
              <a:t> </a:t>
            </a:r>
            <a:endParaRPr lang="nl-NL" sz="1200"/>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Politiek en bestuurlijk draagvlak</c:v>
                </c:pt>
                <c:pt idx="4">
                  <c:v>Betrekken ervaringsdeskundigen</c:v>
                </c:pt>
              </c:strCache>
            </c:strRef>
          </c:cat>
          <c:val>
            <c:numRef>
              <c:f>Blad1!$B$2:$B$6</c:f>
              <c:numCache>
                <c:formatCode>0.0</c:formatCode>
                <c:ptCount val="5"/>
                <c:pt idx="0">
                  <c:v>3</c:v>
                </c:pt>
                <c:pt idx="1">
                  <c:v>16.7</c:v>
                </c:pt>
                <c:pt idx="2">
                  <c:v>29.8</c:v>
                </c:pt>
                <c:pt idx="3">
                  <c:v>7.1</c:v>
                </c:pt>
                <c:pt idx="4">
                  <c:v>3.6</c:v>
                </c:pt>
              </c:numCache>
            </c:numRef>
          </c:val>
          <c:extLst>
            <c:ext xmlns:c16="http://schemas.microsoft.com/office/drawing/2014/chart" uri="{C3380CC4-5D6E-409C-BE32-E72D297353CC}">
              <c16:uniqueId val="{00000000-3CCA-438C-9708-8C46C832EDE7}"/>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Politiek en bestuurlijk draagvlak</c:v>
                </c:pt>
                <c:pt idx="4">
                  <c:v>Betrekken ervaringsdeskundigen</c:v>
                </c:pt>
              </c:strCache>
            </c:strRef>
          </c:cat>
          <c:val>
            <c:numRef>
              <c:f>Blad1!$C$2:$C$6</c:f>
              <c:numCache>
                <c:formatCode>0.0</c:formatCode>
                <c:ptCount val="5"/>
                <c:pt idx="0">
                  <c:v>10.199999999999999</c:v>
                </c:pt>
                <c:pt idx="1">
                  <c:v>7.6</c:v>
                </c:pt>
                <c:pt idx="2">
                  <c:v>24.6</c:v>
                </c:pt>
                <c:pt idx="3">
                  <c:v>10.199999999999999</c:v>
                </c:pt>
                <c:pt idx="4">
                  <c:v>11</c:v>
                </c:pt>
              </c:numCache>
            </c:numRef>
          </c:val>
          <c:extLst>
            <c:ext xmlns:c16="http://schemas.microsoft.com/office/drawing/2014/chart" uri="{C3380CC4-5D6E-409C-BE32-E72D297353CC}">
              <c16:uniqueId val="{00000001-3CCA-438C-9708-8C46C832EDE7}"/>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Conficterende regelgeving</c:v>
                </c:pt>
                <c:pt idx="1">
                  <c:v>Praktische onuit voerbaarheid</c:v>
                </c:pt>
                <c:pt idx="2">
                  <c:v>Betrekken maatschappelijke organisaties</c:v>
                </c:pt>
                <c:pt idx="3">
                  <c:v>Politiek en bestuurlijk draagvlak</c:v>
                </c:pt>
                <c:pt idx="4">
                  <c:v>Betrekken ervaringsdeskundigen</c:v>
                </c:pt>
              </c:strCache>
            </c:strRef>
          </c:cat>
          <c:val>
            <c:numRef>
              <c:f>Blad1!$D$2:$D$6</c:f>
              <c:numCache>
                <c:formatCode>General</c:formatCode>
                <c:ptCount val="5"/>
                <c:pt idx="0">
                  <c:v>19.399999999999999</c:v>
                </c:pt>
                <c:pt idx="1">
                  <c:v>33.1</c:v>
                </c:pt>
                <c:pt idx="2">
                  <c:v>35.5</c:v>
                </c:pt>
                <c:pt idx="3">
                  <c:v>16.899999999999999</c:v>
                </c:pt>
                <c:pt idx="4">
                  <c:v>22.6</c:v>
                </c:pt>
              </c:numCache>
            </c:numRef>
          </c:val>
          <c:extLst>
            <c:ext xmlns:c16="http://schemas.microsoft.com/office/drawing/2014/chart" uri="{C3380CC4-5D6E-409C-BE32-E72D297353CC}">
              <c16:uniqueId val="{00000002-3CCA-438C-9708-8C46C832EDE7}"/>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Figuur</a:t>
            </a:r>
            <a:r>
              <a:rPr lang="nl-NL" sz="1200" baseline="0"/>
              <a:t> 4: </a:t>
            </a:r>
            <a:r>
              <a:rPr lang="nl-NL" sz="1200"/>
              <a:t>Karakter inclusie</a:t>
            </a:r>
            <a:r>
              <a:rPr lang="nl-NL" sz="1200" baseline="0"/>
              <a:t> beleid</a:t>
            </a:r>
            <a:r>
              <a:rPr lang="nl-NL" baseline="0"/>
              <a:t> </a:t>
            </a:r>
            <a:endParaRPr lang="nl-NL"/>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Blad1!$B$2:$B$5</c:f>
              <c:numCache>
                <c:formatCode>0.0</c:formatCode>
                <c:ptCount val="4"/>
                <c:pt idx="0">
                  <c:v>20.2</c:v>
                </c:pt>
                <c:pt idx="1">
                  <c:v>29.2</c:v>
                </c:pt>
                <c:pt idx="2">
                  <c:v>49.4</c:v>
                </c:pt>
                <c:pt idx="3">
                  <c:v>1.1000000000000001</c:v>
                </c:pt>
              </c:numCache>
            </c:numRef>
          </c:val>
          <c:extLst>
            <c:ext xmlns:c16="http://schemas.microsoft.com/office/drawing/2014/chart" uri="{C3380CC4-5D6E-409C-BE32-E72D297353CC}">
              <c16:uniqueId val="{00000000-DDB6-4BFE-A5DF-87FA7533B5B1}"/>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Blad1!$C$2:$C$5</c:f>
              <c:numCache>
                <c:formatCode>0.0</c:formatCode>
                <c:ptCount val="4"/>
                <c:pt idx="0">
                  <c:v>9.9</c:v>
                </c:pt>
                <c:pt idx="1">
                  <c:v>23.9</c:v>
                </c:pt>
                <c:pt idx="2">
                  <c:v>52.1</c:v>
                </c:pt>
                <c:pt idx="3">
                  <c:v>14.1</c:v>
                </c:pt>
              </c:numCache>
            </c:numRef>
          </c:val>
          <c:extLst>
            <c:ext xmlns:c16="http://schemas.microsoft.com/office/drawing/2014/chart" uri="{C3380CC4-5D6E-409C-BE32-E72D297353CC}">
              <c16:uniqueId val="{00000001-DDB6-4BFE-A5DF-87FA7533B5B1}"/>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Blad1!$A$2:$A$5</c:f>
              <c:strCache>
                <c:ptCount val="4"/>
                <c:pt idx="0">
                  <c:v>Primair fysieke en zintuigelijke beperkingen</c:v>
                </c:pt>
                <c:pt idx="1">
                  <c:v>Alle vormen van beperkingen</c:v>
                </c:pt>
                <c:pt idx="2">
                  <c:v>Inclusiebreed, alle burgers</c:v>
                </c:pt>
                <c:pt idx="3">
                  <c:v>Anders</c:v>
                </c:pt>
              </c:strCache>
            </c:strRef>
          </c:cat>
          <c:val>
            <c:numRef>
              <c:f>Blad1!$D$2:$D$5</c:f>
              <c:numCache>
                <c:formatCode>General</c:formatCode>
                <c:ptCount val="4"/>
                <c:pt idx="0">
                  <c:v>10.4</c:v>
                </c:pt>
                <c:pt idx="1">
                  <c:v>30.4</c:v>
                </c:pt>
                <c:pt idx="2">
                  <c:v>51.9</c:v>
                </c:pt>
                <c:pt idx="3">
                  <c:v>7.4</c:v>
                </c:pt>
              </c:numCache>
            </c:numRef>
          </c:val>
          <c:extLst>
            <c:ext xmlns:c16="http://schemas.microsoft.com/office/drawing/2014/chart" uri="{C3380CC4-5D6E-409C-BE32-E72D297353CC}">
              <c16:uniqueId val="{00000002-DDB6-4BFE-A5DF-87FA7533B5B1}"/>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nl-NL" sz="1200"/>
              <a:t>Figuur</a:t>
            </a:r>
            <a:r>
              <a:rPr lang="nl-NL" sz="1200" baseline="0"/>
              <a:t> 5: Behoefte inhoudelijke ondersteuning</a:t>
            </a:r>
            <a:r>
              <a:rPr lang="nl-NL" baseline="0"/>
              <a:t> </a:t>
            </a:r>
            <a:endParaRPr lang="nl-NL"/>
          </a:p>
        </c:rich>
      </c:tx>
      <c:overlay val="0"/>
      <c:spPr>
        <a:noFill/>
        <a:ln>
          <a:noFill/>
        </a:ln>
        <a:effectLst/>
      </c:spPr>
      <c:txPr>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endParaRPr lang="nl-NL"/>
        </a:p>
      </c:txPr>
    </c:title>
    <c:autoTitleDeleted val="0"/>
    <c:plotArea>
      <c:layout>
        <c:manualLayout>
          <c:layoutTarget val="inner"/>
          <c:xMode val="edge"/>
          <c:yMode val="edge"/>
          <c:x val="4.6224846894138236E-2"/>
          <c:y val="0.17365079365079364"/>
          <c:w val="0.9190529308836396"/>
          <c:h val="0.66695131858517687"/>
        </c:manualLayout>
      </c:layout>
      <c:barChart>
        <c:barDir val="col"/>
        <c:grouping val="clustered"/>
        <c:varyColors val="0"/>
        <c:ser>
          <c:idx val="0"/>
          <c:order val="0"/>
          <c:tx>
            <c:strRef>
              <c:f>Blad1!$B$1</c:f>
              <c:strCache>
                <c:ptCount val="1"/>
                <c:pt idx="0">
                  <c:v>2018</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Uitleg VN-verdrag</c:v>
                </c:pt>
                <c:pt idx="1">
                  <c:v>Uitleg 0-meting</c:v>
                </c:pt>
                <c:pt idx="2">
                  <c:v>Kaders Lokale Inclusie Agenda</c:v>
                </c:pt>
                <c:pt idx="3">
                  <c:v>Voorbeelden pva</c:v>
                </c:pt>
                <c:pt idx="4">
                  <c:v>Uitvoeringsvoorbeelden</c:v>
                </c:pt>
              </c:strCache>
            </c:strRef>
          </c:cat>
          <c:val>
            <c:numRef>
              <c:f>Blad1!$B$2:$B$6</c:f>
              <c:numCache>
                <c:formatCode>0.0</c:formatCode>
                <c:ptCount val="5"/>
                <c:pt idx="0">
                  <c:v>29.8</c:v>
                </c:pt>
                <c:pt idx="1">
                  <c:v>41.7</c:v>
                </c:pt>
                <c:pt idx="2">
                  <c:v>35.700000000000003</c:v>
                </c:pt>
                <c:pt idx="3">
                  <c:v>45.2</c:v>
                </c:pt>
                <c:pt idx="4">
                  <c:v>52.4</c:v>
                </c:pt>
              </c:numCache>
            </c:numRef>
          </c:val>
          <c:extLst>
            <c:ext xmlns:c16="http://schemas.microsoft.com/office/drawing/2014/chart" uri="{C3380CC4-5D6E-409C-BE32-E72D297353CC}">
              <c16:uniqueId val="{00000000-1354-4D83-AE0E-054E4E65BC46}"/>
            </c:ext>
          </c:extLst>
        </c:ser>
        <c:ser>
          <c:idx val="1"/>
          <c:order val="1"/>
          <c:tx>
            <c:strRef>
              <c:f>Blad1!$C$1</c:f>
              <c:strCache>
                <c:ptCount val="1"/>
                <c:pt idx="0">
                  <c:v>2019</c:v>
                </c:pt>
              </c:strCache>
            </c:strRef>
          </c:tx>
          <c:spPr>
            <a:solidFill>
              <a:schemeClr val="accent2">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Uitleg VN-verdrag</c:v>
                </c:pt>
                <c:pt idx="1">
                  <c:v>Uitleg 0-meting</c:v>
                </c:pt>
                <c:pt idx="2">
                  <c:v>Kaders Lokale Inclusie Agenda</c:v>
                </c:pt>
                <c:pt idx="3">
                  <c:v>Voorbeelden pva</c:v>
                </c:pt>
                <c:pt idx="4">
                  <c:v>Uitvoeringsvoorbeelden</c:v>
                </c:pt>
              </c:strCache>
            </c:strRef>
          </c:cat>
          <c:val>
            <c:numRef>
              <c:f>Blad1!$C$2:$C$6</c:f>
              <c:numCache>
                <c:formatCode>0.0</c:formatCode>
                <c:ptCount val="5"/>
                <c:pt idx="0">
                  <c:v>28</c:v>
                </c:pt>
                <c:pt idx="1">
                  <c:v>34.799999999999997</c:v>
                </c:pt>
                <c:pt idx="2">
                  <c:v>46.1</c:v>
                </c:pt>
                <c:pt idx="3">
                  <c:v>56.5</c:v>
                </c:pt>
                <c:pt idx="4">
                  <c:v>62.6</c:v>
                </c:pt>
              </c:numCache>
            </c:numRef>
          </c:val>
          <c:extLst>
            <c:ext xmlns:c16="http://schemas.microsoft.com/office/drawing/2014/chart" uri="{C3380CC4-5D6E-409C-BE32-E72D297353CC}">
              <c16:uniqueId val="{00000001-1354-4D83-AE0E-054E4E65BC46}"/>
            </c:ext>
          </c:extLst>
        </c:ser>
        <c:ser>
          <c:idx val="2"/>
          <c:order val="2"/>
          <c:tx>
            <c:strRef>
              <c:f>Blad1!$D$1</c:f>
              <c:strCache>
                <c:ptCount val="1"/>
                <c:pt idx="0">
                  <c:v>2020</c:v>
                </c:pt>
              </c:strCache>
            </c:strRef>
          </c:tx>
          <c:spPr>
            <a:solidFill>
              <a:schemeClr val="accent3">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Blad1!$A$2:$A$6</c:f>
              <c:strCache>
                <c:ptCount val="5"/>
                <c:pt idx="0">
                  <c:v>Uitleg VN-verdrag</c:v>
                </c:pt>
                <c:pt idx="1">
                  <c:v>Uitleg 0-meting</c:v>
                </c:pt>
                <c:pt idx="2">
                  <c:v>Kaders Lokale Inclusie Agenda</c:v>
                </c:pt>
                <c:pt idx="3">
                  <c:v>Voorbeelden pva</c:v>
                </c:pt>
                <c:pt idx="4">
                  <c:v>Uitvoeringsvoorbeelden</c:v>
                </c:pt>
              </c:strCache>
            </c:strRef>
          </c:cat>
          <c:val>
            <c:numRef>
              <c:f>Blad1!$D$2:$D$6</c:f>
              <c:numCache>
                <c:formatCode>0.0</c:formatCode>
                <c:ptCount val="5"/>
                <c:pt idx="0">
                  <c:v>18</c:v>
                </c:pt>
                <c:pt idx="1">
                  <c:v>35.200000000000003</c:v>
                </c:pt>
                <c:pt idx="2">
                  <c:v>28.7</c:v>
                </c:pt>
                <c:pt idx="3">
                  <c:v>32.799999999999997</c:v>
                </c:pt>
                <c:pt idx="4">
                  <c:v>66.400000000000006</c:v>
                </c:pt>
              </c:numCache>
            </c:numRef>
          </c:val>
          <c:extLst>
            <c:ext xmlns:c16="http://schemas.microsoft.com/office/drawing/2014/chart" uri="{C3380CC4-5D6E-409C-BE32-E72D297353CC}">
              <c16:uniqueId val="{00000002-1354-4D83-AE0E-054E4E65BC46}"/>
            </c:ext>
          </c:extLst>
        </c:ser>
        <c:dLbls>
          <c:dLblPos val="outEnd"/>
          <c:showLegendKey val="0"/>
          <c:showVal val="1"/>
          <c:showCatName val="0"/>
          <c:showSerName val="0"/>
          <c:showPercent val="0"/>
          <c:showBubbleSize val="0"/>
        </c:dLbls>
        <c:gapWidth val="80"/>
        <c:overlap val="25"/>
        <c:axId val="702628272"/>
        <c:axId val="702628600"/>
      </c:barChart>
      <c:catAx>
        <c:axId val="702628272"/>
        <c:scaling>
          <c:orientation val="minMax"/>
        </c:scaling>
        <c:delete val="0"/>
        <c:axPos val="b"/>
        <c:numFmt formatCode="General" sourceLinked="1"/>
        <c:majorTickMark val="out"/>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nl-NL"/>
          </a:p>
        </c:txPr>
        <c:crossAx val="702628600"/>
        <c:crosses val="autoZero"/>
        <c:auto val="1"/>
        <c:lblAlgn val="ctr"/>
        <c:lblOffset val="100"/>
        <c:noMultiLvlLbl val="0"/>
      </c:catAx>
      <c:valAx>
        <c:axId val="702628600"/>
        <c:scaling>
          <c:orientation val="minMax"/>
        </c:scaling>
        <c:delete val="0"/>
        <c:axPos val="l"/>
        <c:majorGridlines>
          <c:spPr>
            <a:ln w="9525" cap="flat" cmpd="sng" algn="ctr">
              <a:solidFill>
                <a:schemeClr val="tx1">
                  <a:lumMod val="5000"/>
                  <a:lumOff val="9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nl-NL"/>
          </a:p>
        </c:txPr>
        <c:crossAx val="7026282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Kantoorthema">
  <a:themeElements>
    <a:clrScheme name="Aangepast 1">
      <a:dk1>
        <a:srgbClr val="002C64"/>
      </a:dk1>
      <a:lt1>
        <a:sysClr val="window" lastClr="FFFFFF"/>
      </a:lt1>
      <a:dk2>
        <a:srgbClr val="101010"/>
      </a:dk2>
      <a:lt2>
        <a:srgbClr val="BEBEBE"/>
      </a:lt2>
      <a:accent1>
        <a:srgbClr val="002C64"/>
      </a:accent1>
      <a:accent2>
        <a:srgbClr val="F07E26"/>
      </a:accent2>
      <a:accent3>
        <a:srgbClr val="00A9F3"/>
      </a:accent3>
      <a:accent4>
        <a:srgbClr val="5F5073"/>
      </a:accent4>
      <a:accent5>
        <a:srgbClr val="F0AB00"/>
      </a:accent5>
      <a:accent6>
        <a:srgbClr val="008542"/>
      </a:accent6>
      <a:hlink>
        <a:srgbClr val="002C64"/>
      </a:hlink>
      <a:folHlink>
        <a:srgbClr val="002C64"/>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CAAAA-3D3D-49D1-8B36-36EB75B02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Basissjabloon VNG Realisatie.dot</Template>
  <TotalTime>0</TotalTime>
  <Pages>14</Pages>
  <Words>4217</Words>
  <Characters>23199</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2020-03-18T13:00:00Z</dcterms:created>
  <dcterms:modified xsi:type="dcterms:W3CDTF">2020-11-21T11:10:00Z</dcterms:modified>
</cp:coreProperties>
</file>